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F7559F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F34F61" w:rsidRPr="00F34F61">
        <w:rPr>
          <w:szCs w:val="22"/>
        </w:rPr>
        <w:t xml:space="preserve">выполнение работ по </w:t>
      </w:r>
      <w:r w:rsidR="00D46063" w:rsidRPr="00013FC7">
        <w:rPr>
          <w:szCs w:val="22"/>
        </w:rPr>
        <w:t>ремонту водоотводного лотка вдоль ограждения цеха №23</w:t>
      </w:r>
      <w:r w:rsidR="00CC41DE" w:rsidRPr="00F34F61">
        <w:rPr>
          <w:szCs w:val="22"/>
        </w:rPr>
        <w:t>.</w:t>
      </w:r>
    </w:p>
    <w:p w:rsidR="00EF1336" w:rsidRDefault="00EF1336" w:rsidP="004669B0">
      <w:pPr>
        <w:ind w:firstLine="567"/>
        <w:rPr>
          <w:rFonts w:cs="Arial"/>
          <w:b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0D4A0C">
        <w:rPr>
          <w:rFonts w:cs="Arial"/>
          <w:b/>
          <w:szCs w:val="22"/>
        </w:rPr>
        <w:t>единым</w:t>
      </w:r>
      <w:r w:rsidR="00332154">
        <w:rPr>
          <w:b/>
          <w:szCs w:val="22"/>
        </w:rPr>
        <w:t xml:space="preserve"> лот</w:t>
      </w:r>
      <w:r w:rsidR="000D4A0C">
        <w:rPr>
          <w:b/>
          <w:szCs w:val="22"/>
        </w:rPr>
        <w:t>о</w:t>
      </w:r>
      <w:r w:rsidR="00332154">
        <w:rPr>
          <w:b/>
          <w:szCs w:val="22"/>
        </w:rPr>
        <w:t>м</w:t>
      </w:r>
      <w:r w:rsidR="00D21FBD">
        <w:rPr>
          <w:rFonts w:cs="Arial"/>
          <w:b/>
          <w:szCs w:val="22"/>
        </w:rPr>
        <w:t>:</w:t>
      </w:r>
    </w:p>
    <w:p w:rsidR="00D46063" w:rsidRDefault="00D46063" w:rsidP="00D46063">
      <w:pPr>
        <w:jc w:val="both"/>
        <w:rPr>
          <w:b/>
        </w:rPr>
      </w:pPr>
      <w:r>
        <w:rPr>
          <w:szCs w:val="22"/>
        </w:rPr>
        <w:t>Работы по</w:t>
      </w:r>
      <w:r w:rsidRPr="00013FC7">
        <w:rPr>
          <w:szCs w:val="22"/>
        </w:rPr>
        <w:t xml:space="preserve"> ремонту водоотводного лотка вдоль ограждения цеха № 23</w:t>
      </w:r>
      <w:r>
        <w:rPr>
          <w:szCs w:val="22"/>
        </w:rPr>
        <w:t>.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700"/>
        <w:gridCol w:w="8364"/>
        <w:gridCol w:w="1154"/>
      </w:tblGrid>
      <w:tr w:rsidR="00D46063" w:rsidTr="00D4606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6063" w:rsidRDefault="00D46063" w:rsidP="00E51106">
            <w:pPr>
              <w:snapToGrid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6063" w:rsidRDefault="00D46063" w:rsidP="00E51106">
            <w:pPr>
              <w:snapToGrid w:val="0"/>
              <w:rPr>
                <w:b/>
              </w:rPr>
            </w:pPr>
            <w:r>
              <w:rPr>
                <w:b/>
              </w:rPr>
              <w:t>Наименование и технические характеристики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063" w:rsidRDefault="00D46063" w:rsidP="00E51106">
            <w:pPr>
              <w:snapToGrid w:val="0"/>
              <w:rPr>
                <w:b/>
                <w:sz w:val="24"/>
              </w:rPr>
            </w:pPr>
            <w:r>
              <w:rPr>
                <w:b/>
              </w:rPr>
              <w:t>Объект</w:t>
            </w:r>
          </w:p>
        </w:tc>
      </w:tr>
      <w:tr w:rsidR="00D46063" w:rsidTr="00D46063">
        <w:trPr>
          <w:cantSplit/>
          <w:trHeight w:hRule="exact" w:val="225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063" w:rsidRDefault="00D46063" w:rsidP="00E51106">
            <w:pPr>
              <w:snapToGrid w:val="0"/>
              <w:rPr>
                <w:b/>
                <w:sz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6063" w:rsidRPr="00D46063" w:rsidRDefault="00D46063" w:rsidP="00E51106">
            <w:pPr>
              <w:rPr>
                <w:sz w:val="20"/>
                <w:szCs w:val="20"/>
              </w:rPr>
            </w:pPr>
            <w:r w:rsidRPr="00D46063">
              <w:rPr>
                <w:sz w:val="20"/>
                <w:szCs w:val="20"/>
              </w:rPr>
              <w:t>1. Подготовительные мероприятия;</w:t>
            </w:r>
          </w:p>
          <w:p w:rsidR="00D46063" w:rsidRPr="00D46063" w:rsidRDefault="00D46063" w:rsidP="00E51106">
            <w:pPr>
              <w:rPr>
                <w:sz w:val="20"/>
                <w:szCs w:val="20"/>
              </w:rPr>
            </w:pPr>
            <w:r w:rsidRPr="00D46063">
              <w:rPr>
                <w:sz w:val="20"/>
                <w:szCs w:val="20"/>
              </w:rPr>
              <w:t>2. Демонтажные работы;</w:t>
            </w:r>
          </w:p>
          <w:p w:rsidR="00D46063" w:rsidRPr="00D46063" w:rsidRDefault="00D46063" w:rsidP="00E51106">
            <w:pPr>
              <w:rPr>
                <w:sz w:val="20"/>
                <w:szCs w:val="20"/>
              </w:rPr>
            </w:pPr>
            <w:r w:rsidRPr="00D46063">
              <w:rPr>
                <w:sz w:val="20"/>
                <w:szCs w:val="20"/>
              </w:rPr>
              <w:t>3. Устройство лотка;</w:t>
            </w:r>
          </w:p>
          <w:p w:rsidR="00D46063" w:rsidRPr="00D46063" w:rsidRDefault="00D46063" w:rsidP="00E51106">
            <w:pPr>
              <w:rPr>
                <w:sz w:val="20"/>
                <w:szCs w:val="20"/>
              </w:rPr>
            </w:pPr>
            <w:r w:rsidRPr="00D46063">
              <w:rPr>
                <w:sz w:val="20"/>
                <w:szCs w:val="20"/>
              </w:rPr>
              <w:t>4. Устройство вводов в ливневую канализацию.</w:t>
            </w:r>
          </w:p>
          <w:p w:rsidR="00D46063" w:rsidRPr="00D46063" w:rsidRDefault="00D46063" w:rsidP="00D46063">
            <w:pPr>
              <w:snapToGrid w:val="0"/>
              <w:rPr>
                <w:sz w:val="20"/>
                <w:szCs w:val="20"/>
              </w:rPr>
            </w:pPr>
            <w:r w:rsidRPr="00D46063">
              <w:rPr>
                <w:sz w:val="20"/>
                <w:szCs w:val="20"/>
              </w:rPr>
              <w:t>Подробный перечень окрашиваемого оборудования, трубопроводов и металлоконструкций указаны в утвержденной дефектной ведомости  на ремонт лотка вдоль ограждения цеха №23.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063" w:rsidRPr="00D46063" w:rsidRDefault="00D46063" w:rsidP="00E51106">
            <w:pPr>
              <w:snapToGrid w:val="0"/>
              <w:rPr>
                <w:sz w:val="20"/>
                <w:szCs w:val="20"/>
              </w:rPr>
            </w:pPr>
            <w:r w:rsidRPr="00D46063">
              <w:rPr>
                <w:sz w:val="20"/>
                <w:szCs w:val="20"/>
              </w:rPr>
              <w:t xml:space="preserve">Цех № 23 </w:t>
            </w:r>
          </w:p>
        </w:tc>
      </w:tr>
    </w:tbl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C522CB" w:rsidRPr="00686C62">
        <w:rPr>
          <w:szCs w:val="22"/>
        </w:rPr>
        <w:t>начало ра</w:t>
      </w:r>
      <w:r w:rsidR="00C522CB">
        <w:rPr>
          <w:szCs w:val="22"/>
        </w:rPr>
        <w:t>бот – с даты подписания договора</w:t>
      </w:r>
      <w:r w:rsidR="00C522CB" w:rsidRPr="00686C62">
        <w:rPr>
          <w:szCs w:val="22"/>
        </w:rPr>
        <w:t xml:space="preserve">, окончание работ – </w:t>
      </w:r>
      <w:r w:rsidR="00D46063" w:rsidRPr="005A55E7">
        <w:rPr>
          <w:szCs w:val="22"/>
        </w:rPr>
        <w:t xml:space="preserve">31 октября 2016 </w:t>
      </w:r>
      <w:r w:rsidR="00C522CB" w:rsidRPr="00686C62">
        <w:rPr>
          <w:szCs w:val="22"/>
        </w:rPr>
        <w:t>г.</w:t>
      </w:r>
      <w:r w:rsidR="00C522CB" w:rsidRPr="00774474">
        <w:rPr>
          <w:szCs w:val="22"/>
        </w:rPr>
        <w:t xml:space="preserve"> Окончание</w:t>
      </w:r>
      <w:r w:rsidR="00C522CB"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813060" w:rsidRPr="00411FA1">
        <w:rPr>
          <w:szCs w:val="22"/>
        </w:rPr>
        <w:t>.</w:t>
      </w:r>
    </w:p>
    <w:p w:rsidR="00C522CB" w:rsidRDefault="00EF1336" w:rsidP="00C522CB">
      <w:pPr>
        <w:spacing w:before="0"/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C522CB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C522CB" w:rsidRDefault="00C522CB" w:rsidP="00C522CB">
      <w:pPr>
        <w:autoSpaceDE w:val="0"/>
        <w:spacing w:before="0"/>
        <w:ind w:firstLine="720"/>
        <w:jc w:val="both"/>
        <w:rPr>
          <w:szCs w:val="22"/>
        </w:rPr>
      </w:pPr>
      <w:r>
        <w:rPr>
          <w:szCs w:val="22"/>
        </w:rPr>
        <w:t>Разница в стоимости материалов поставки Подрядчика (возникшая между стоимостью</w:t>
      </w:r>
      <w:r>
        <w:rPr>
          <w:color w:val="FF0000"/>
          <w:szCs w:val="22"/>
        </w:rPr>
        <w:t xml:space="preserve"> </w:t>
      </w:r>
      <w:r>
        <w:rPr>
          <w:color w:val="000000"/>
          <w:szCs w:val="22"/>
        </w:rPr>
        <w:t>материалов поставки Подрядчика, согласованной с Заказчиком, и фактической</w:t>
      </w:r>
      <w:r>
        <w:rPr>
          <w:szCs w:val="22"/>
        </w:rPr>
        <w:t xml:space="preserve"> </w:t>
      </w:r>
      <w:r>
        <w:rPr>
          <w:color w:val="000000"/>
          <w:szCs w:val="22"/>
        </w:rPr>
        <w:t>стоимостью</w:t>
      </w:r>
      <w:r>
        <w:rPr>
          <w:szCs w:val="22"/>
        </w:rPr>
        <w:t xml:space="preserve"> приобретенных Подрядчиком материалов) оплате Заказчиком не подлежит.</w:t>
      </w:r>
    </w:p>
    <w:p w:rsidR="00D46063" w:rsidRPr="00B241D2" w:rsidRDefault="00D46063" w:rsidP="00D46063">
      <w:pPr>
        <w:autoSpaceDE w:val="0"/>
        <w:ind w:firstLine="720"/>
        <w:jc w:val="both"/>
        <w:rPr>
          <w:sz w:val="23"/>
          <w:szCs w:val="23"/>
        </w:rPr>
      </w:pPr>
      <w:r>
        <w:rPr>
          <w:szCs w:val="22"/>
        </w:rPr>
        <w:t>В случае возникновения непредвиденных работ не указанных</w:t>
      </w:r>
      <w:r>
        <w:rPr>
          <w:color w:val="000000"/>
          <w:szCs w:val="22"/>
        </w:rPr>
        <w:t xml:space="preserve"> в дефектной ведомости</w:t>
      </w:r>
      <w:r>
        <w:rPr>
          <w:szCs w:val="22"/>
        </w:rPr>
        <w:t xml:space="preserve">, стороны заключают дополнительное соглашение к Договору с указанием объемов (в соответствии с дополнительной дефектной ведомостью), стоимости работ, сроков их выполнения и порядка оплаты. Стоимость таких работ будет определяться утвержденными Заказчиком сметными расчетами, </w:t>
      </w:r>
      <w:r>
        <w:rPr>
          <w:color w:val="000000"/>
          <w:szCs w:val="22"/>
        </w:rPr>
        <w:t xml:space="preserve">выполненными на основании утвержденной Заказчиком дополнительной дефектной ведомости и </w:t>
      </w:r>
      <w:r>
        <w:rPr>
          <w:sz w:val="23"/>
          <w:szCs w:val="23"/>
        </w:rPr>
        <w:t>Регламента определения стоимости работ, с соблюдением стоимости опциона:</w:t>
      </w: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7088"/>
        <w:gridCol w:w="1118"/>
        <w:gridCol w:w="1453"/>
      </w:tblGrid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 xml:space="preserve">Наименование затрат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Ед. изм.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Количество</w:t>
            </w: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Среднемесячная зарплата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Руб.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Коэффициент на стесненные условия труда (к фонду оплаты труда (ФОТ)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Коэффициент на работу внутри аппаратов (к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Накладные расходы (от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Плановые накопления (от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Зимнее удорожание (от СМР)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RPr="000A09EF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  <w:tr w:rsidR="00D46063" w:rsidTr="00E51106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Транспортные расходы на материалы заказчика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jc w:val="both"/>
            </w:pPr>
            <w:r w:rsidRPr="00B241D2">
              <w:rPr>
                <w:szCs w:val="22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063" w:rsidRPr="00B241D2" w:rsidRDefault="00D46063" w:rsidP="00E51106">
            <w:pPr>
              <w:snapToGrid w:val="0"/>
              <w:jc w:val="both"/>
            </w:pPr>
          </w:p>
        </w:tc>
      </w:tr>
    </w:tbl>
    <w:p w:rsidR="00D46063" w:rsidRDefault="00D46063" w:rsidP="00D46063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D46063" w:rsidRDefault="00D46063" w:rsidP="00D46063">
      <w:pPr>
        <w:ind w:firstLine="567"/>
        <w:rPr>
          <w:szCs w:val="22"/>
        </w:rPr>
      </w:pPr>
      <w:r w:rsidRPr="00A01189">
        <w:rPr>
          <w:szCs w:val="22"/>
        </w:rPr>
        <w:lastRenderedPageBreak/>
        <w:t>В случае если предложенная участником закупки цена окажется ниже плановой стоимости закупки на 25% и более, Общество вправе запросить дополнительное обоснование такого снижения. В случае признания оферты не соответствующей рыночной ситуации Общество оставляет за собой право отклонить такую оферту.</w:t>
      </w:r>
    </w:p>
    <w:p w:rsidR="00D46063" w:rsidRDefault="00D46063" w:rsidP="00D46063">
      <w:pPr>
        <w:ind w:firstLine="567"/>
        <w:jc w:val="both"/>
        <w:rPr>
          <w:szCs w:val="22"/>
        </w:rPr>
      </w:pPr>
      <w:r>
        <w:rPr>
          <w:szCs w:val="22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D46063" w:rsidRDefault="00D46063" w:rsidP="00D46063">
      <w:pPr>
        <w:ind w:firstLine="567"/>
        <w:jc w:val="both"/>
        <w:rPr>
          <w:szCs w:val="22"/>
        </w:rPr>
      </w:pPr>
      <w:r>
        <w:rPr>
          <w:szCs w:val="22"/>
        </w:rPr>
        <w:t>Стоимость опциона - не более 30 % от стоимости работ по Договору, указанной в п. 3.1.</w:t>
      </w:r>
    </w:p>
    <w:p w:rsidR="00D46063" w:rsidRDefault="00D46063" w:rsidP="00D46063">
      <w:pPr>
        <w:jc w:val="both"/>
        <w:rPr>
          <w:szCs w:val="22"/>
        </w:rPr>
      </w:pPr>
      <w:r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Регламента определения стоимости, условий оплаты.</w:t>
      </w:r>
    </w:p>
    <w:p w:rsidR="00D46063" w:rsidRPr="00B241D2" w:rsidRDefault="00D46063" w:rsidP="00D46063">
      <w:pPr>
        <w:ind w:firstLine="709"/>
        <w:jc w:val="both"/>
        <w:rPr>
          <w:szCs w:val="22"/>
        </w:rPr>
      </w:pPr>
      <w:r w:rsidRPr="00B241D2">
        <w:rPr>
          <w:szCs w:val="22"/>
        </w:rPr>
        <w:t>Выбор подрядчика на проведение комплекса работ будет осуществляться в два этапа:</w:t>
      </w:r>
    </w:p>
    <w:p w:rsidR="00D46063" w:rsidRPr="00B241D2" w:rsidRDefault="00D46063" w:rsidP="00D46063">
      <w:pPr>
        <w:numPr>
          <w:ilvl w:val="0"/>
          <w:numId w:val="13"/>
        </w:numPr>
        <w:spacing w:before="0" w:after="200"/>
        <w:jc w:val="both"/>
        <w:rPr>
          <w:szCs w:val="22"/>
        </w:rPr>
      </w:pPr>
      <w:r w:rsidRPr="00B241D2">
        <w:rPr>
          <w:szCs w:val="22"/>
        </w:rPr>
        <w:t>Этап оценки соответствия технических частей оферт – по совокупности критериев, указанных в форме «Требования к Контрагенту».</w:t>
      </w:r>
    </w:p>
    <w:p w:rsidR="00D46063" w:rsidRPr="00B241D2" w:rsidRDefault="00D46063" w:rsidP="00D46063">
      <w:pPr>
        <w:numPr>
          <w:ilvl w:val="0"/>
          <w:numId w:val="13"/>
        </w:numPr>
        <w:spacing w:before="0" w:after="200"/>
        <w:jc w:val="both"/>
        <w:rPr>
          <w:szCs w:val="22"/>
        </w:rPr>
      </w:pPr>
      <w:r w:rsidRPr="00B241D2">
        <w:rPr>
          <w:szCs w:val="22"/>
        </w:rPr>
        <w:t>Этап рассмотрения коммерческих частей оферт – по совокупности следующих критериев оценки:</w:t>
      </w:r>
    </w:p>
    <w:p w:rsidR="00D46063" w:rsidRPr="00B241D2" w:rsidRDefault="00D46063" w:rsidP="00D46063">
      <w:pPr>
        <w:jc w:val="both"/>
        <w:rPr>
          <w:b/>
          <w:szCs w:val="22"/>
        </w:rPr>
      </w:pPr>
      <w:r>
        <w:rPr>
          <w:szCs w:val="22"/>
        </w:rPr>
        <w:t xml:space="preserve">           </w:t>
      </w:r>
      <w:r w:rsidRPr="00B241D2">
        <w:rPr>
          <w:szCs w:val="22"/>
        </w:rPr>
        <w:t xml:space="preserve">- твердая договорная цена на работы по </w:t>
      </w:r>
      <w:r w:rsidRPr="00B241D2">
        <w:rPr>
          <w:b/>
          <w:szCs w:val="22"/>
        </w:rPr>
        <w:t>ремонту водоотводного лотка вдоль ограждения цеха № 23.</w:t>
      </w:r>
    </w:p>
    <w:p w:rsidR="006C1A8D" w:rsidRPr="006C1A8D" w:rsidRDefault="00D46063" w:rsidP="00D46063">
      <w:pPr>
        <w:jc w:val="both"/>
        <w:rPr>
          <w:szCs w:val="22"/>
        </w:rPr>
      </w:pPr>
      <w:r>
        <w:rPr>
          <w:szCs w:val="22"/>
        </w:rPr>
        <w:t xml:space="preserve">           </w:t>
      </w:r>
      <w:r w:rsidRPr="00B241D2">
        <w:rPr>
          <w:szCs w:val="22"/>
        </w:rPr>
        <w:t xml:space="preserve">- регламенты определения стоимости работ на последующие работы (по форме в проекте Договора). Оценка регламентов будет производиться в соответствии с «Методикой оценки регламентов определения стоимости работ» </w:t>
      </w:r>
      <w:r w:rsidR="006C1A8D" w:rsidRPr="006C1A8D">
        <w:rPr>
          <w:szCs w:val="22"/>
        </w:rPr>
        <w:t>(</w:t>
      </w:r>
      <w:r w:rsidR="006C1A8D" w:rsidRPr="000D57D0">
        <w:rPr>
          <w:rFonts w:cs="Arial"/>
          <w:szCs w:val="22"/>
        </w:rPr>
        <w:t>Форма 10</w:t>
      </w:r>
      <w:r w:rsidR="006C1A8D" w:rsidRPr="006C1A8D">
        <w:rPr>
          <w:szCs w:val="22"/>
        </w:rPr>
        <w:t>).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3751BC" w:rsidRPr="006C1A8D" w:rsidRDefault="0042652E" w:rsidP="003751BC">
      <w:pPr>
        <w:autoSpaceDE w:val="0"/>
        <w:jc w:val="both"/>
        <w:rPr>
          <w:szCs w:val="22"/>
        </w:rPr>
      </w:pPr>
      <w:r w:rsidRPr="006C1A8D">
        <w:rPr>
          <w:b/>
          <w:szCs w:val="22"/>
        </w:rPr>
        <w:t xml:space="preserve">   </w:t>
      </w:r>
      <w:r w:rsidR="003751BC" w:rsidRPr="006C1A8D">
        <w:rPr>
          <w:b/>
          <w:szCs w:val="22"/>
        </w:rPr>
        <w:t xml:space="preserve">     </w:t>
      </w:r>
      <w:r w:rsidR="008C2B63">
        <w:rPr>
          <w:b/>
          <w:szCs w:val="22"/>
        </w:rPr>
        <w:t xml:space="preserve">      </w:t>
      </w:r>
      <w:r w:rsidR="008C2B63">
        <w:rPr>
          <w:szCs w:val="22"/>
        </w:rPr>
        <w:t xml:space="preserve">Утвержденная дефектная ведомость на Работы по ремонту </w:t>
      </w:r>
      <w:r w:rsidR="008C2B63" w:rsidRPr="00013FC7">
        <w:rPr>
          <w:szCs w:val="22"/>
        </w:rPr>
        <w:t>водоотводного лотка вдоль ограждения цеха № 23</w:t>
      </w:r>
      <w:r w:rsidR="008C2B63">
        <w:rPr>
          <w:szCs w:val="22"/>
        </w:rPr>
        <w:t xml:space="preserve">, локальная смета </w:t>
      </w:r>
      <w:r w:rsidR="008C2B63" w:rsidRPr="00A01189">
        <w:rPr>
          <w:szCs w:val="22"/>
        </w:rPr>
        <w:t xml:space="preserve">№ </w:t>
      </w:r>
      <w:r w:rsidR="008C2B63">
        <w:rPr>
          <w:szCs w:val="22"/>
        </w:rPr>
        <w:t xml:space="preserve">29-2016 на Работы по ремонту </w:t>
      </w:r>
      <w:r w:rsidR="008C2B63" w:rsidRPr="00013FC7">
        <w:rPr>
          <w:szCs w:val="22"/>
        </w:rPr>
        <w:t>водоотводного лотка вдоль ограждения цеха № 23</w:t>
      </w:r>
      <w:r w:rsidR="008C2B63">
        <w:rPr>
          <w:szCs w:val="22"/>
        </w:rPr>
        <w:t xml:space="preserve">  </w:t>
      </w:r>
      <w:r w:rsidR="008C2B63">
        <w:rPr>
          <w:color w:val="000000"/>
          <w:szCs w:val="22"/>
        </w:rPr>
        <w:t xml:space="preserve">передаются Контрагентам в электронном </w:t>
      </w:r>
      <w:r w:rsidR="008C2B63">
        <w:rPr>
          <w:szCs w:val="22"/>
        </w:rPr>
        <w:t xml:space="preserve">виде, посредством </w:t>
      </w:r>
      <w:r w:rsidR="008C2B63">
        <w:rPr>
          <w:szCs w:val="22"/>
          <w:lang w:val="en-US"/>
        </w:rPr>
        <w:t>USB</w:t>
      </w:r>
      <w:r w:rsidR="008C2B63">
        <w:rPr>
          <w:szCs w:val="22"/>
        </w:rPr>
        <w:t xml:space="preserve"> флеш - накопителя / электронной почты.</w:t>
      </w:r>
    </w:p>
    <w:p w:rsidR="00EF1336" w:rsidRPr="00EF1336" w:rsidRDefault="00EF1336" w:rsidP="003751BC">
      <w:pPr>
        <w:autoSpaceDE w:val="0"/>
        <w:spacing w:after="120"/>
        <w:ind w:firstLine="567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AA7E35" w:rsidRPr="00BF09CF" w:rsidRDefault="008C2B63" w:rsidP="000E781D">
      <w:pPr>
        <w:autoSpaceDE w:val="0"/>
        <w:spacing w:after="120"/>
        <w:ind w:firstLine="567"/>
        <w:jc w:val="both"/>
        <w:rPr>
          <w:szCs w:val="22"/>
        </w:rPr>
      </w:pPr>
      <w:r>
        <w:rPr>
          <w:szCs w:val="22"/>
        </w:rPr>
        <w:t xml:space="preserve">Работы по ремонту </w:t>
      </w:r>
      <w:r w:rsidRPr="00013FC7">
        <w:rPr>
          <w:szCs w:val="22"/>
        </w:rPr>
        <w:t>водоотводного лотка вдоль ограждения цеха №23</w:t>
      </w:r>
      <w:r>
        <w:rPr>
          <w:szCs w:val="22"/>
        </w:rPr>
        <w:t>. Работы должны выполняться в соответствии с утвержденной дефектной ведомостью и сметными расчетами.</w:t>
      </w:r>
      <w:r>
        <w:rPr>
          <w:color w:val="FF0000"/>
          <w:szCs w:val="22"/>
        </w:rPr>
        <w:t xml:space="preserve"> </w:t>
      </w:r>
      <w:r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BF09CF" w:rsidRPr="00BF09CF">
        <w:rPr>
          <w:szCs w:val="22"/>
        </w:rPr>
        <w:t>.</w:t>
      </w:r>
    </w:p>
    <w:p w:rsidR="008C2B63" w:rsidRPr="008C2B63" w:rsidRDefault="008C2B63" w:rsidP="008C2B63">
      <w:pPr>
        <w:autoSpaceDE w:val="0"/>
        <w:spacing w:after="120"/>
        <w:ind w:firstLine="567"/>
        <w:jc w:val="both"/>
        <w:rPr>
          <w:szCs w:val="22"/>
        </w:rPr>
      </w:pPr>
      <w:r>
        <w:rPr>
          <w:szCs w:val="22"/>
        </w:rPr>
        <w:t xml:space="preserve"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</w:t>
      </w:r>
      <w:r w:rsidRPr="008C2B63">
        <w:rPr>
          <w:szCs w:val="22"/>
        </w:rPr>
        <w:t xml:space="preserve"> </w:t>
      </w:r>
      <w:r>
        <w:rPr>
          <w:szCs w:val="22"/>
        </w:rPr>
        <w:t>СП 16.13330.2011, СП 63.13330.2012, СП 70.13330.2012, СП 45.13330.2012, СП 75.13330.2011, СП 61.13330.2012, СП 126.13330.2012</w:t>
      </w:r>
      <w:r w:rsidRPr="00D02722">
        <w:rPr>
          <w:szCs w:val="22"/>
        </w:rPr>
        <w:t>, Правила по охране труда в строительстве, утв. приказом от 1 июня 2015 г. N 336н.</w:t>
      </w:r>
    </w:p>
    <w:p w:rsidR="00BF09CF" w:rsidRPr="00BF09CF" w:rsidRDefault="008C2B63" w:rsidP="008C2B63">
      <w:pPr>
        <w:autoSpaceDE w:val="0"/>
        <w:spacing w:after="120"/>
        <w:ind w:firstLine="567"/>
        <w:jc w:val="both"/>
        <w:rPr>
          <w:szCs w:val="22"/>
        </w:rPr>
      </w:pPr>
      <w:r>
        <w:rPr>
          <w:iCs/>
          <w:szCs w:val="22"/>
        </w:rPr>
        <w:t xml:space="preserve">        Осуществлять работы в соответствии со сметными расчетами, утвержденной дефектной ведомостью, нормативными документами, указанными в п. п. 5.5, 6.6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BF09CF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557E4">
        <w:rPr>
          <w:iCs/>
          <w:sz w:val="24"/>
        </w:rPr>
        <w:t xml:space="preserve">        </w:t>
      </w:r>
      <w:r w:rsidR="00EF1336"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31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703"/>
        <w:gridCol w:w="1418"/>
        <w:gridCol w:w="1842"/>
      </w:tblGrid>
      <w:tr w:rsidR="008C2B63" w:rsidTr="008C2B63">
        <w:trPr>
          <w:trHeight w:val="300"/>
          <w:tblHeader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 xml:space="preserve">Требование </w:t>
            </w:r>
            <w:r>
              <w:rPr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Условия соответствия</w:t>
            </w:r>
          </w:p>
        </w:tc>
      </w:tr>
      <w:tr w:rsidR="008C2B63" w:rsidTr="008C2B63">
        <w:trPr>
          <w:trHeight w:val="164"/>
          <w:tblHeader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</w:rPr>
            </w:pPr>
            <w:r>
              <w:rPr>
                <w:b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C2B63" w:rsidRDefault="008C2B63" w:rsidP="002C1F20">
            <w:pPr>
              <w:rPr>
                <w:b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2B63" w:rsidRDefault="008C2B63" w:rsidP="002C1F20">
            <w:r>
              <w:rPr>
                <w:b/>
                <w:szCs w:val="22"/>
              </w:rPr>
              <w:t>5</w:t>
            </w:r>
          </w:p>
        </w:tc>
      </w:tr>
      <w:tr w:rsidR="008C2B63" w:rsidTr="008C2B63">
        <w:trPr>
          <w:trHeight w:val="164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  <w:highlight w:val="red"/>
              </w:rPr>
            </w:pPr>
            <w:r w:rsidRPr="008C2B63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Опыт выполнения земляных работ и работ по демонтажу, ремонту, устройству водоотводных систем и </w:t>
            </w:r>
            <w:r w:rsidRPr="008C2B63">
              <w:rPr>
                <w:sz w:val="20"/>
                <w:szCs w:val="20"/>
              </w:rPr>
              <w:lastRenderedPageBreak/>
              <w:t>систем ВиК на эксплуатируемых  объектах, в том числе, но не ограничиваясь, на ОАО «Славнефть-ЯНОС», ОАО «Газпром нефть», ОАО «НК «Роснефть».</w:t>
            </w:r>
            <w:r w:rsidRPr="008C2B63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8C2B63">
            <w:pPr>
              <w:autoSpaceDE w:val="0"/>
              <w:ind w:left="34"/>
              <w:jc w:val="both"/>
              <w:rPr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lastRenderedPageBreak/>
              <w:t xml:space="preserve">Справка об опыте работы за последние 3 года, за подписью руководителя </w:t>
            </w:r>
            <w:r w:rsidRPr="008C2B63">
              <w:rPr>
                <w:sz w:val="20"/>
                <w:szCs w:val="20"/>
              </w:rPr>
              <w:lastRenderedPageBreak/>
              <w:t xml:space="preserve">организации (Форма 7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3 и более</w:t>
            </w:r>
          </w:p>
        </w:tc>
      </w:tr>
      <w:tr w:rsidR="008C2B63" w:rsidTr="008C2B63">
        <w:trPr>
          <w:trHeight w:val="1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Среднегодовой объем выполненных общестроительных СМР за последние 3 года.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8C2B63">
            <w:pPr>
              <w:autoSpaceDE w:val="0"/>
              <w:ind w:left="34"/>
              <w:jc w:val="both"/>
              <w:rPr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t>Справка об опыте работы за последние 3 года, за подписью руководителя организации (Форма 7)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рубль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10 724 000 </w:t>
            </w:r>
          </w:p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 и более</w:t>
            </w:r>
          </w:p>
        </w:tc>
      </w:tr>
      <w:tr w:rsidR="008C2B63" w:rsidTr="008C2B63">
        <w:trPr>
          <w:trHeight w:val="1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Действующий допуск СРО у подрядчика и привлекаемых им субподрядчиков с разрешением на производство соответствующих  предмету закупки работ</w:t>
            </w:r>
            <w:r w:rsidRPr="008C2B63">
              <w:rPr>
                <w:color w:val="000000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и правом заключать договора, стоимость которых, по одному договору должна соответствовать стоимости закупки.</w:t>
            </w:r>
          </w:p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(если стоимость закупки превышает сумму, указанную в СРО, допускается предоставление гарантийного письмо о переоформлении СРО).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8C2B63">
            <w:pPr>
              <w:numPr>
                <w:ilvl w:val="0"/>
                <w:numId w:val="11"/>
              </w:numPr>
              <w:tabs>
                <w:tab w:val="clear" w:pos="1778"/>
                <w:tab w:val="left" w:pos="644"/>
                <w:tab w:val="num" w:pos="720"/>
              </w:tabs>
              <w:suppressAutoHyphens/>
              <w:autoSpaceDE w:val="0"/>
              <w:spacing w:before="0"/>
              <w:ind w:left="34" w:hanging="36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Копия действующего свидетельства СРО (гарантийное письмо при необходимости)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Да/нет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</w:t>
            </w:r>
          </w:p>
        </w:tc>
      </w:tr>
      <w:tr w:rsidR="008C2B63" w:rsidTr="002C1F20">
        <w:trPr>
          <w:trHeight w:val="161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color w:val="FF0000"/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Наличие персонала с опытом выполнения  земляных работ и работ по демонтажу, ремонту, устройству водоотводных систем и систем ВиК на эксплуатируемых  объектах:</w:t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Копии отчетов о прохождении работниками обучения. Справка о кадровых ресурсах для выполнения работ по предмету закупки, за подписью руководителя организации (Форма 8).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</w:tr>
      <w:tr w:rsidR="008C2B63" w:rsidTr="002C1F20">
        <w:trPr>
          <w:trHeight w:val="161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4.1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персонала с опытом выполнения  земляных работ и работ по демонтажу, ремонту, устройству водоотводных систем и систем ВиК на эксплуатируемых  объектах, прошедшего обучение безопасным методам и приемам выполнения работ на высоте - 1, 2, 3 групп по безопасности,</w:t>
            </w:r>
          </w:p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 с навыками применения инструментов и оснастки отечественного и импортного производства (бензомоторного, компрессорного оборудования; ручных, пневмо-, гидравлических, электрических, контрольно-измерительных инструментов, средств малой механизации),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trike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10 и более</w:t>
            </w:r>
          </w:p>
        </w:tc>
      </w:tr>
      <w:tr w:rsidR="008C2B63" w:rsidTr="008C2B63">
        <w:trPr>
          <w:trHeight w:val="13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4.2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- наличие персонала с опытом выполнения работ по разработке, планированию и уплотнению грунтов, сыпучих материалов механизированным способом 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trike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3 и более</w:t>
            </w:r>
          </w:p>
        </w:tc>
      </w:tr>
      <w:tr w:rsidR="008C2B63" w:rsidTr="008C2B63">
        <w:trPr>
          <w:trHeight w:val="57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4.3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аттестованных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сварщиков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color w:val="FF0000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t>чел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  <w:highlight w:val="green"/>
              </w:rPr>
            </w:pPr>
            <w:r w:rsidRPr="008C2B63">
              <w:rPr>
                <w:sz w:val="20"/>
                <w:szCs w:val="20"/>
              </w:rPr>
              <w:t>1 и более</w:t>
            </w:r>
          </w:p>
        </w:tc>
      </w:tr>
      <w:tr w:rsidR="008C2B63" w:rsidTr="008C2B63">
        <w:trPr>
          <w:trHeight w:val="109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персонала обученного для выполнения работ с ГПМ, имеющих удостоверения стропальщика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color w:val="FF0000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t>чел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3 и более</w:t>
            </w:r>
          </w:p>
        </w:tc>
      </w:tr>
      <w:tr w:rsidR="008C2B63" w:rsidTr="002C1F20">
        <w:trPr>
          <w:trHeight w:val="5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Наличие в собственности или аренда достаточного количества:</w:t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ind w:left="34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Справка о наличии производственных мощностей (Форма 9).</w:t>
            </w:r>
          </w:p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</w:tr>
      <w:tr w:rsidR="008C2B63" w:rsidTr="002C1F20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5.1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-исправного вибрационного оборудования уплотнения и выравнивая сыпучих материалов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5613F" w:rsidRPr="00A92F5E" w:rsidRDefault="009170F7" w:rsidP="002C1F20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</w:t>
            </w:r>
            <w:r w:rsidR="008C2B63" w:rsidRPr="009170F7">
              <w:rPr>
                <w:color w:val="FF0000"/>
                <w:sz w:val="20"/>
                <w:szCs w:val="20"/>
                <w:highlight w:val="yellow"/>
              </w:rPr>
              <w:t xml:space="preserve"> и более</w:t>
            </w:r>
          </w:p>
          <w:p w:rsidR="008C2B63" w:rsidRPr="00A92F5E" w:rsidRDefault="008C2B63" w:rsidP="002C1F20">
            <w:pPr>
              <w:rPr>
                <w:color w:val="FF0000"/>
                <w:sz w:val="20"/>
                <w:szCs w:val="20"/>
              </w:rPr>
            </w:pPr>
          </w:p>
        </w:tc>
      </w:tr>
      <w:tr w:rsidR="008C2B63" w:rsidTr="002C1F20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5.2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исправного вибрационного оборудования для уплотнения и выравнивая асфальтобетонных смесей.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ind w:left="34"/>
              <w:rPr>
                <w:strike/>
                <w:sz w:val="20"/>
                <w:szCs w:val="20"/>
                <w:highlight w:val="gree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A92F5E" w:rsidRDefault="009170F7" w:rsidP="002C1F20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</w:t>
            </w:r>
            <w:r w:rsidR="008C2B63" w:rsidRPr="009170F7">
              <w:rPr>
                <w:color w:val="FF0000"/>
                <w:sz w:val="20"/>
                <w:szCs w:val="20"/>
                <w:highlight w:val="yellow"/>
              </w:rPr>
              <w:t xml:space="preserve"> и более</w:t>
            </w:r>
          </w:p>
          <w:p w:rsidR="0065613F" w:rsidRPr="00A92F5E" w:rsidRDefault="0065613F" w:rsidP="0065613F">
            <w:pPr>
              <w:rPr>
                <w:color w:val="FF0000"/>
                <w:sz w:val="20"/>
                <w:szCs w:val="20"/>
              </w:rPr>
            </w:pPr>
          </w:p>
        </w:tc>
      </w:tr>
      <w:tr w:rsidR="009170F7" w:rsidTr="002C1F20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5.2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autoSpaceDE w:val="0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оборудования для перемещения бетонных смесей по территории объекта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 и более</w:t>
            </w:r>
          </w:p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</w:p>
        </w:tc>
      </w:tr>
      <w:tr w:rsidR="009170F7" w:rsidTr="002C1F20">
        <w:trPr>
          <w:trHeight w:val="85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5.3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оборудования для планировки грунта, сыпучих материалов  и асфальтобетонных смесей вручную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170F7" w:rsidRPr="008C2B63" w:rsidRDefault="009170F7" w:rsidP="002C1F20">
            <w:pPr>
              <w:snapToGrid w:val="0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 и более</w:t>
            </w:r>
          </w:p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</w:p>
        </w:tc>
      </w:tr>
      <w:tr w:rsidR="008C2B63" w:rsidTr="002C1F20">
        <w:trPr>
          <w:trHeight w:val="122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Укомплектованность  для проведения работ достаточным количеством грузоподъемной и специальной техники, находящихся в собственности или в аренде:</w:t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Справка о наличии производственных мощностей (Форма 8).</w:t>
            </w:r>
          </w:p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  <w:p w:rsidR="008C2B63" w:rsidRPr="008C2B63" w:rsidRDefault="008C2B63" w:rsidP="002C1F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C2B63" w:rsidRPr="008C2B63" w:rsidRDefault="008C2B63" w:rsidP="002C1F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2B63" w:rsidRPr="00A92F5E" w:rsidRDefault="008C2B63" w:rsidP="002C1F20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9170F7" w:rsidTr="002C1F20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грузо-пассажирской транспортной техники для перевозки оборудования, персонала, материалов,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 и более</w:t>
            </w:r>
          </w:p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</w:p>
        </w:tc>
      </w:tr>
      <w:tr w:rsidR="009170F7" w:rsidTr="008C2B63">
        <w:trPr>
          <w:trHeight w:val="53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передвижных компрессоров,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170F7" w:rsidRPr="008C2B63" w:rsidRDefault="009170F7" w:rsidP="002C1F20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 и более</w:t>
            </w:r>
          </w:p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</w:p>
        </w:tc>
      </w:tr>
      <w:tr w:rsidR="008C2B63" w:rsidTr="008C2B63">
        <w:trPr>
          <w:trHeight w:val="118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или аренда  спецтехники (каток) для уплотнения асфальтобетонного покрытия толщиной до 10 см,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snapToGrid w:val="0"/>
              <w:ind w:left="34"/>
              <w:jc w:val="both"/>
              <w:rPr>
                <w:strike/>
                <w:sz w:val="20"/>
                <w:szCs w:val="20"/>
                <w:highlight w:val="gree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A92F5E" w:rsidRDefault="008C2B63" w:rsidP="002C1F20">
            <w:pPr>
              <w:rPr>
                <w:color w:val="FF0000"/>
                <w:sz w:val="20"/>
                <w:szCs w:val="20"/>
              </w:rPr>
            </w:pPr>
            <w:r w:rsidRPr="00A92F5E">
              <w:rPr>
                <w:color w:val="FF0000"/>
                <w:sz w:val="20"/>
                <w:szCs w:val="20"/>
              </w:rPr>
              <w:t>1 и более</w:t>
            </w:r>
          </w:p>
        </w:tc>
      </w:tr>
      <w:tr w:rsidR="008C2B63" w:rsidTr="008C2B63">
        <w:trPr>
          <w:trHeight w:val="38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экскаватора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A92F5E" w:rsidRDefault="008C2B63" w:rsidP="002C1F20">
            <w:pPr>
              <w:rPr>
                <w:color w:val="FF0000"/>
                <w:sz w:val="20"/>
                <w:szCs w:val="20"/>
              </w:rPr>
            </w:pPr>
            <w:r w:rsidRPr="00A92F5E">
              <w:rPr>
                <w:color w:val="FF0000"/>
                <w:sz w:val="20"/>
                <w:szCs w:val="20"/>
              </w:rPr>
              <w:t>1 и более</w:t>
            </w:r>
          </w:p>
        </w:tc>
      </w:tr>
      <w:tr w:rsidR="008C2B63" w:rsidTr="008C2B63">
        <w:trPr>
          <w:trHeight w:val="55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гидромолота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A92F5E" w:rsidRDefault="008C2B63" w:rsidP="002C1F20">
            <w:pPr>
              <w:rPr>
                <w:color w:val="FF0000"/>
                <w:sz w:val="20"/>
                <w:szCs w:val="20"/>
              </w:rPr>
            </w:pPr>
            <w:r w:rsidRPr="00A92F5E">
              <w:rPr>
                <w:color w:val="FF0000"/>
                <w:sz w:val="20"/>
                <w:szCs w:val="20"/>
              </w:rPr>
              <w:t>1 и более</w:t>
            </w:r>
          </w:p>
        </w:tc>
      </w:tr>
      <w:tr w:rsidR="009170F7" w:rsidTr="008C2B63">
        <w:trPr>
          <w:trHeight w:val="4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- наличие мотопомп производительностью </w:t>
            </w:r>
            <w:r w:rsidRPr="008C2B63">
              <w:rPr>
                <w:sz w:val="20"/>
                <w:szCs w:val="20"/>
                <w:lang w:val="en-US"/>
              </w:rPr>
              <w:t>Q</w:t>
            </w:r>
            <w:r w:rsidRPr="008C2B63">
              <w:rPr>
                <w:sz w:val="20"/>
                <w:szCs w:val="20"/>
              </w:rPr>
              <w:t>= 60 м</w:t>
            </w:r>
            <w:r w:rsidRPr="008C2B63">
              <w:rPr>
                <w:sz w:val="20"/>
                <w:szCs w:val="20"/>
                <w:vertAlign w:val="superscript"/>
              </w:rPr>
              <w:t>3</w:t>
            </w:r>
            <w:r w:rsidRPr="008C2B63">
              <w:rPr>
                <w:sz w:val="20"/>
                <w:szCs w:val="20"/>
              </w:rPr>
              <w:t xml:space="preserve"> /час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170F7" w:rsidRPr="008C2B63" w:rsidRDefault="009170F7" w:rsidP="002C1F20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 и более</w:t>
            </w:r>
          </w:p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</w:p>
        </w:tc>
      </w:tr>
      <w:tr w:rsidR="009170F7" w:rsidTr="008C2B63">
        <w:trPr>
          <w:trHeight w:val="7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70F7" w:rsidRPr="008C2B63" w:rsidRDefault="009170F7" w:rsidP="002C1F20">
            <w:pPr>
              <w:rPr>
                <w:rFonts w:ascii="Calibri" w:hAnsi="Calibri"/>
                <w:sz w:val="20"/>
                <w:szCs w:val="20"/>
              </w:rPr>
            </w:pP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8C2B63">
              <w:rPr>
                <w:sz w:val="20"/>
                <w:szCs w:val="20"/>
              </w:rPr>
              <w:t>наличие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грузоподъемной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техники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  <w:lang w:val="en-US"/>
              </w:rPr>
              <w:t>Q</w:t>
            </w:r>
            <w:r w:rsidRPr="008C2B63">
              <w:rPr>
                <w:sz w:val="20"/>
                <w:szCs w:val="20"/>
              </w:rPr>
              <w:t>=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до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25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C2B63">
              <w:rPr>
                <w:sz w:val="20"/>
                <w:szCs w:val="20"/>
              </w:rPr>
              <w:t>т</w:t>
            </w:r>
            <w:r w:rsidRPr="008C2B63">
              <w:rPr>
                <w:rFonts w:ascii="Calibri" w:hAnsi="Calibri"/>
                <w:sz w:val="20"/>
                <w:szCs w:val="20"/>
              </w:rPr>
              <w:t>,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</w:tcPr>
          <w:p w:rsidR="009170F7" w:rsidRPr="008C2B63" w:rsidRDefault="009170F7" w:rsidP="002C1F20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170F7" w:rsidRPr="008C2B63" w:rsidRDefault="009170F7" w:rsidP="002C1F20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  <w:r w:rsidRPr="009170F7">
              <w:rPr>
                <w:color w:val="FF0000"/>
                <w:sz w:val="20"/>
                <w:szCs w:val="20"/>
                <w:highlight w:val="yellow"/>
              </w:rPr>
              <w:t>1 и более</w:t>
            </w:r>
          </w:p>
          <w:p w:rsidR="009170F7" w:rsidRPr="00A92F5E" w:rsidRDefault="009170F7" w:rsidP="0078577B">
            <w:pPr>
              <w:rPr>
                <w:color w:val="FF0000"/>
                <w:sz w:val="20"/>
                <w:szCs w:val="20"/>
              </w:rPr>
            </w:pPr>
          </w:p>
        </w:tc>
      </w:tr>
      <w:tr w:rsidR="008C2B63" w:rsidTr="008C2B63">
        <w:trPr>
          <w:trHeight w:val="61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- наличие моторизованного кустореза на базе трактора 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A92F5E" w:rsidRDefault="008C2B63" w:rsidP="002C1F20">
            <w:pPr>
              <w:rPr>
                <w:color w:val="FF0000"/>
                <w:sz w:val="20"/>
                <w:szCs w:val="20"/>
              </w:rPr>
            </w:pPr>
            <w:r w:rsidRPr="00A92F5E">
              <w:rPr>
                <w:color w:val="FF0000"/>
                <w:sz w:val="20"/>
                <w:szCs w:val="20"/>
              </w:rPr>
              <w:t>1 и более</w:t>
            </w:r>
          </w:p>
        </w:tc>
      </w:tr>
      <w:tr w:rsidR="008C2B63" w:rsidTr="008C2B63">
        <w:trPr>
          <w:trHeight w:val="55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6.9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jc w:val="both"/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- наличие бульдозера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Ед</w:t>
            </w:r>
            <w:r w:rsidRPr="008C2B63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A92F5E" w:rsidRDefault="008C2B63" w:rsidP="002C1F20">
            <w:pPr>
              <w:rPr>
                <w:color w:val="FF0000"/>
                <w:sz w:val="20"/>
                <w:szCs w:val="20"/>
              </w:rPr>
            </w:pPr>
            <w:r w:rsidRPr="00A92F5E">
              <w:rPr>
                <w:color w:val="FF0000"/>
                <w:sz w:val="20"/>
                <w:szCs w:val="20"/>
              </w:rPr>
              <w:t>1 и более</w:t>
            </w:r>
          </w:p>
        </w:tc>
      </w:tr>
      <w:tr w:rsidR="008C2B63" w:rsidTr="008C2B63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Готовность производить работы в выходные и праздничные дни с </w:t>
            </w:r>
            <w:r w:rsidRPr="008C2B63">
              <w:rPr>
                <w:sz w:val="20"/>
                <w:szCs w:val="20"/>
              </w:rPr>
              <w:lastRenderedPageBreak/>
              <w:t>увеличенным рабочим днем, с возможностью организации и проведении работ в круглосуточном режиме.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lastRenderedPageBreak/>
              <w:t xml:space="preserve">Письмо (в свободной форме) за подписью </w:t>
            </w:r>
            <w:r w:rsidRPr="008C2B63">
              <w:rPr>
                <w:sz w:val="20"/>
                <w:szCs w:val="20"/>
              </w:rPr>
              <w:lastRenderedPageBreak/>
              <w:t>руководителя организации.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</w:t>
            </w:r>
          </w:p>
        </w:tc>
      </w:tr>
      <w:tr w:rsidR="008C2B63" w:rsidTr="008C2B63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Да/нет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</w:t>
            </w:r>
          </w:p>
        </w:tc>
      </w:tr>
      <w:tr w:rsidR="008C2B63" w:rsidTr="008C2B63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Возможность выполнения работ по ремонту  водоотводного лотка собственными силами в качестве подрядчика в объеме не менее  90 %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и более</w:t>
            </w:r>
          </w:p>
        </w:tc>
      </w:tr>
      <w:tr w:rsidR="008C2B63" w:rsidTr="008C2B63">
        <w:trPr>
          <w:trHeight w:val="19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rFonts w:cs="Arial"/>
                <w:sz w:val="20"/>
                <w:szCs w:val="20"/>
                <w:shd w:val="clear" w:color="auto" w:fill="FFFF00"/>
              </w:rPr>
            </w:pPr>
            <w:r w:rsidRPr="008C2B63"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Да/нет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2B63" w:rsidRPr="008C2B63" w:rsidRDefault="008C2B63" w:rsidP="002C1F20">
            <w:pPr>
              <w:rPr>
                <w:sz w:val="20"/>
                <w:szCs w:val="20"/>
              </w:rPr>
            </w:pPr>
            <w:r w:rsidRPr="008C2B63">
              <w:rPr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BF09CF" w:rsidRPr="00BF09CF" w:rsidRDefault="00BF09CF" w:rsidP="00BF09CF">
      <w:pPr>
        <w:autoSpaceDE w:val="0"/>
        <w:ind w:firstLine="720"/>
        <w:jc w:val="both"/>
        <w:rPr>
          <w:szCs w:val="22"/>
        </w:rPr>
      </w:pPr>
      <w:r w:rsidRPr="00BF09CF"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п.п. 5.5, 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BF09CF" w:rsidRPr="00BF09CF" w:rsidRDefault="00BF09CF" w:rsidP="00BF09CF">
      <w:pPr>
        <w:autoSpaceDE w:val="0"/>
        <w:ind w:firstLine="720"/>
        <w:jc w:val="both"/>
        <w:rPr>
          <w:szCs w:val="22"/>
        </w:rPr>
      </w:pPr>
      <w:r w:rsidRPr="00BF09CF"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BF09CF" w:rsidRPr="00BF09CF" w:rsidRDefault="00BF09CF" w:rsidP="00BF09CF">
      <w:pPr>
        <w:autoSpaceDE w:val="0"/>
        <w:ind w:firstLine="720"/>
        <w:jc w:val="both"/>
        <w:rPr>
          <w:color w:val="FF0000"/>
          <w:szCs w:val="22"/>
        </w:rPr>
      </w:pPr>
      <w:r w:rsidRPr="00BF09CF"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BF09CF" w:rsidRPr="00BF09CF" w:rsidRDefault="00BF09CF" w:rsidP="00BF09CF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F09CF">
        <w:rPr>
          <w:szCs w:val="22"/>
        </w:rPr>
        <w:t>Сертификаты качества, выданные производителем;</w:t>
      </w:r>
    </w:p>
    <w:p w:rsidR="00BF09CF" w:rsidRPr="00BF09CF" w:rsidRDefault="00BF09CF" w:rsidP="00BF09CF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F09CF">
        <w:rPr>
          <w:szCs w:val="22"/>
        </w:rPr>
        <w:t>Сертификаты соответствия Госстандарта Российской Федерации;</w:t>
      </w:r>
    </w:p>
    <w:p w:rsidR="00BF09CF" w:rsidRPr="00BF09CF" w:rsidRDefault="00BF09CF" w:rsidP="00BF09CF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F09CF">
        <w:rPr>
          <w:szCs w:val="22"/>
        </w:rPr>
        <w:t>Технические паспорта и другие документы, удостоверяющие их качество.</w:t>
      </w:r>
    </w:p>
    <w:p w:rsidR="00BF09CF" w:rsidRPr="00BF09CF" w:rsidRDefault="00BF09CF" w:rsidP="00BF09CF">
      <w:pPr>
        <w:autoSpaceDE w:val="0"/>
        <w:ind w:firstLine="720"/>
        <w:jc w:val="both"/>
        <w:rPr>
          <w:szCs w:val="22"/>
        </w:rPr>
      </w:pPr>
      <w:r w:rsidRPr="00BF09CF">
        <w:rPr>
          <w:szCs w:val="22"/>
        </w:rPr>
        <w:t>Контрагент должен обеспечить входной контроль, поставляемых им материалов, в соответствии с процедурой качества «Верификация закупленной продукции. Входной контроль оборудования и материалов»  СМК-ПК-7.</w:t>
      </w:r>
    </w:p>
    <w:p w:rsidR="00BF09CF" w:rsidRPr="00BF09CF" w:rsidRDefault="00BF09CF" w:rsidP="00BF09CF">
      <w:pPr>
        <w:autoSpaceDE w:val="0"/>
        <w:ind w:firstLine="567"/>
        <w:jc w:val="both"/>
        <w:rPr>
          <w:szCs w:val="22"/>
        </w:rPr>
      </w:pPr>
      <w:r w:rsidRPr="00BF09CF">
        <w:rPr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  <w:r w:rsidRPr="00BF09CF">
        <w:rPr>
          <w:szCs w:val="22"/>
        </w:rPr>
        <w:lastRenderedPageBreak/>
        <w:t>при выполнении работ по договору.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AA7E35" w:rsidRPr="00BF09CF" w:rsidRDefault="00BF09CF" w:rsidP="00AA7E35">
      <w:pPr>
        <w:autoSpaceDE w:val="0"/>
        <w:ind w:firstLine="567"/>
        <w:jc w:val="both"/>
        <w:rPr>
          <w:b/>
          <w:iCs/>
          <w:szCs w:val="22"/>
        </w:rPr>
      </w:pPr>
      <w:r w:rsidRPr="00BF09CF"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76276E" w:rsidP="003E7193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C2B63" w:rsidRDefault="00AE32FD" w:rsidP="008324F0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8C2B63" w:rsidRDefault="008C2B63">
      <w:pPr>
        <w:spacing w:before="0" w:line="276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8C2B63" w:rsidRDefault="008C2B63" w:rsidP="008324F0">
      <w:pPr>
        <w:rPr>
          <w:rFonts w:cs="Arial"/>
          <w:szCs w:val="22"/>
        </w:rPr>
      </w:pPr>
    </w:p>
    <w:p w:rsidR="008C2B63" w:rsidRDefault="008C2B63" w:rsidP="008C2B63">
      <w:pPr>
        <w:pStyle w:val="aff6"/>
        <w:jc w:val="right"/>
        <w:rPr>
          <w:sz w:val="24"/>
        </w:rPr>
      </w:pPr>
      <w:r>
        <w:rPr>
          <w:sz w:val="24"/>
        </w:rPr>
        <w:t>Форма 3</w:t>
      </w:r>
    </w:p>
    <w:p w:rsidR="002C1F20" w:rsidRDefault="002C1F20" w:rsidP="002C1F20">
      <w:pPr>
        <w:pStyle w:val="aff6"/>
        <w:rPr>
          <w:sz w:val="16"/>
          <w:szCs w:val="16"/>
        </w:rPr>
      </w:pPr>
      <w:r>
        <w:rPr>
          <w:sz w:val="24"/>
        </w:rPr>
        <w:t>ДОГОВОР ПОДРЯДА № ___</w:t>
      </w:r>
    </w:p>
    <w:p w:rsidR="002C1F20" w:rsidRDefault="002C1F20" w:rsidP="002C1F20">
      <w:pPr>
        <w:pStyle w:val="aff6"/>
        <w:rPr>
          <w:sz w:val="16"/>
          <w:szCs w:val="16"/>
        </w:rPr>
      </w:pPr>
    </w:p>
    <w:p w:rsidR="002C1F20" w:rsidRDefault="002C1F20" w:rsidP="002C1F20">
      <w:pPr>
        <w:pStyle w:val="aff6"/>
        <w:jc w:val="left"/>
        <w:rPr>
          <w:sz w:val="24"/>
        </w:rPr>
      </w:pPr>
      <w:r>
        <w:rPr>
          <w:sz w:val="24"/>
        </w:rPr>
        <w:t>г. Ярославль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«___» _____________ 201__ года</w:t>
      </w:r>
    </w:p>
    <w:p w:rsidR="002C1F20" w:rsidRDefault="002C1F20" w:rsidP="002C1F20">
      <w:pPr>
        <w:rPr>
          <w:sz w:val="24"/>
        </w:rPr>
      </w:pPr>
    </w:p>
    <w:p w:rsidR="002C1F20" w:rsidRDefault="002C1F20" w:rsidP="002C1F20">
      <w:pPr>
        <w:rPr>
          <w:sz w:val="23"/>
          <w:szCs w:val="23"/>
        </w:rPr>
      </w:pPr>
    </w:p>
    <w:p w:rsidR="002C1F20" w:rsidRDefault="002C1F20" w:rsidP="002C1F20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2C1F20" w:rsidRDefault="002C1F20" w:rsidP="002C1F20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____________________ в лице _________________________, действующего на основании ____________ , имеющее свидетельство о допуске к работам, которые оказывают влияние на безопасность объектов капитального строительства № _________, именуемое в дальнейшем «Подрядчик», с другой стороны,</w:t>
      </w:r>
    </w:p>
    <w:p w:rsidR="002C1F20" w:rsidRDefault="002C1F20" w:rsidP="002C1F20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заключили настоящий договор о нижеследующем:</w:t>
      </w:r>
    </w:p>
    <w:p w:rsidR="002C1F20" w:rsidRDefault="002C1F20" w:rsidP="002C1F20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</w:p>
    <w:p w:rsidR="002C1F20" w:rsidRDefault="002C1F20" w:rsidP="002C1F20">
      <w:pPr>
        <w:pStyle w:val="ac"/>
        <w:numPr>
          <w:ilvl w:val="0"/>
          <w:numId w:val="16"/>
        </w:numPr>
        <w:tabs>
          <w:tab w:val="left" w:pos="284"/>
        </w:tabs>
        <w:spacing w:before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2C1F20" w:rsidRDefault="002C1F20" w:rsidP="002C1F20">
      <w:pPr>
        <w:pStyle w:val="ac"/>
        <w:numPr>
          <w:ilvl w:val="1"/>
          <w:numId w:val="17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r>
        <w:rPr>
          <w:rFonts w:ascii="Times New Roman" w:hAnsi="Times New Roman"/>
          <w:b/>
          <w:sz w:val="23"/>
          <w:szCs w:val="23"/>
        </w:rPr>
        <w:t xml:space="preserve">выполнению </w:t>
      </w:r>
      <w:r>
        <w:rPr>
          <w:rFonts w:ascii="Times New Roman" w:hAnsi="Times New Roman"/>
          <w:b/>
          <w:sz w:val="24"/>
        </w:rPr>
        <w:t xml:space="preserve">работ по </w:t>
      </w:r>
      <w:r w:rsidRPr="0069460F">
        <w:rPr>
          <w:rFonts w:ascii="Times New Roman" w:hAnsi="Times New Roman"/>
          <w:b/>
          <w:sz w:val="24"/>
        </w:rPr>
        <w:t>ремонту водоотводного лотка вдоль ограждения цеха № 23</w:t>
      </w:r>
      <w:r>
        <w:rPr>
          <w:rFonts w:ascii="Times New Roman" w:hAnsi="Times New Roman"/>
          <w:b/>
          <w:szCs w:val="22"/>
        </w:rPr>
        <w:t xml:space="preserve"> </w:t>
      </w:r>
      <w:r>
        <w:rPr>
          <w:szCs w:val="22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в соответствии с </w:t>
      </w:r>
      <w:r>
        <w:rPr>
          <w:rFonts w:ascii="Times New Roman" w:hAnsi="Times New Roman"/>
          <w:b/>
          <w:color w:val="000000"/>
          <w:sz w:val="23"/>
          <w:szCs w:val="23"/>
        </w:rPr>
        <w:t>заданием</w:t>
      </w:r>
      <w:r>
        <w:rPr>
          <w:rFonts w:ascii="Times New Roman" w:hAnsi="Times New Roman"/>
          <w:b/>
          <w:sz w:val="23"/>
          <w:szCs w:val="23"/>
        </w:rPr>
        <w:t xml:space="preserve"> Заказчика</w:t>
      </w:r>
      <w:r>
        <w:rPr>
          <w:rFonts w:ascii="Times New Roman" w:hAnsi="Times New Roman"/>
          <w:sz w:val="23"/>
          <w:szCs w:val="23"/>
        </w:rPr>
        <w:t>. Виды выполняемых Подрядчиком работ перечислены в дефектной ведомости и сметах №№ _____ , являющихся приложениями к настоящему договору.</w:t>
      </w:r>
    </w:p>
    <w:p w:rsidR="002C1F20" w:rsidRDefault="002C1F20" w:rsidP="002C1F20">
      <w:pPr>
        <w:ind w:firstLine="567"/>
        <w:jc w:val="both"/>
        <w:rPr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clear" w:pos="9355"/>
          <w:tab w:val="left" w:pos="284"/>
          <w:tab w:val="center" w:pos="3969"/>
          <w:tab w:val="right" w:pos="4395"/>
        </w:tabs>
        <w:ind w:firstLine="3325"/>
        <w:contextualSpacing/>
        <w:rPr>
          <w:sz w:val="23"/>
          <w:szCs w:val="23"/>
        </w:rPr>
      </w:pPr>
      <w:r>
        <w:rPr>
          <w:b/>
          <w:bCs/>
          <w:sz w:val="23"/>
          <w:szCs w:val="23"/>
        </w:rPr>
        <w:t>Объёмы и сроки выполнения работ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Объемы выполняемых работ определяются сметами №№ ________________, составленными в соответствии с дефектной ведомостью.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B2192C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 w:rsidR="002C1F20" w:rsidRDefault="002C1F20" w:rsidP="002C1F20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B2192C">
        <w:rPr>
          <w:rFonts w:ascii="Times New Roman" w:hAnsi="Times New Roman"/>
          <w:sz w:val="23"/>
          <w:szCs w:val="23"/>
        </w:rPr>
        <w:t>Начало работ – с даты подписания договора, окончание работ – 31 октября 2016 г.,</w:t>
      </w:r>
      <w:r>
        <w:rPr>
          <w:rFonts w:ascii="Times New Roman" w:hAnsi="Times New Roman"/>
          <w:sz w:val="23"/>
          <w:szCs w:val="23"/>
        </w:rPr>
        <w:t xml:space="preserve"> согласно укрупненного графика проведения работ (Приложение № 3 к Договору). </w:t>
      </w:r>
    </w:p>
    <w:p w:rsidR="002C1F20" w:rsidRDefault="002C1F20" w:rsidP="002C1F20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включительно.</w:t>
      </w:r>
    </w:p>
    <w:p w:rsidR="002C1F20" w:rsidRDefault="002C1F20" w:rsidP="002C1F20">
      <w:pPr>
        <w:pStyle w:val="ac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сторон.</w:t>
      </w:r>
    </w:p>
    <w:p w:rsidR="002C1F20" w:rsidRDefault="002C1F20" w:rsidP="002C1F20">
      <w:pPr>
        <w:jc w:val="both"/>
        <w:rPr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0"/>
          <w:tab w:val="clear" w:pos="4677"/>
          <w:tab w:val="left" w:pos="284"/>
          <w:tab w:val="num" w:pos="851"/>
          <w:tab w:val="center" w:pos="4395"/>
        </w:tabs>
        <w:ind w:firstLine="3325"/>
        <w:contextualSpacing/>
        <w:rPr>
          <w:sz w:val="23"/>
          <w:szCs w:val="23"/>
        </w:rPr>
      </w:pPr>
      <w:r>
        <w:rPr>
          <w:b/>
          <w:bCs/>
          <w:sz w:val="23"/>
          <w:szCs w:val="23"/>
        </w:rPr>
        <w:t>Стоимость работ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Стоимость поручаемых Подрядчику работ, предусмотренных п.1.1 настоящего Договора, составляет </w:t>
      </w:r>
      <w:r>
        <w:rPr>
          <w:b/>
          <w:sz w:val="23"/>
          <w:szCs w:val="23"/>
        </w:rPr>
        <w:t>___</w:t>
      </w:r>
      <w:r>
        <w:rPr>
          <w:sz w:val="23"/>
          <w:szCs w:val="23"/>
        </w:rPr>
        <w:t xml:space="preserve"> руб., в т.ч. НДС ___ руб.. Стоимость работ включает в себя стоимость материалов поставки Подрядчика, а также все затраты Подрядчика, понесенные во исполнение настоящего договора, в частности, раздела </w:t>
      </w:r>
      <w:r w:rsidR="002A6CC6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_Ref438644440 \r \h </w:instrText>
      </w:r>
      <w:r w:rsidR="002A6CC6">
        <w:rPr>
          <w:sz w:val="23"/>
          <w:szCs w:val="23"/>
        </w:rPr>
      </w:r>
      <w:r w:rsidR="002A6CC6">
        <w:rPr>
          <w:sz w:val="23"/>
          <w:szCs w:val="23"/>
        </w:rPr>
        <w:fldChar w:fldCharType="separate"/>
      </w:r>
      <w:r w:rsidR="00B2192C">
        <w:rPr>
          <w:b/>
          <w:bCs/>
          <w:sz w:val="23"/>
          <w:szCs w:val="23"/>
        </w:rPr>
        <w:t>Ошибка! Источник ссылки не найден.</w:t>
      </w:r>
      <w:r w:rsidR="002A6CC6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Стоимость работ по п. </w:t>
      </w:r>
      <w:r w:rsidRPr="009E7F3D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является твёрдой и не подлежит изменению в ходе выполнения работ по настоящему договору (кроме случаев, предусмотренных настоящим разделом договора).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При согласовании стоимости работ Подрядчик, являющийся профессиональным участником рынка ремонтных работ, полностью и всесторонне оценил размер затрат на выполнение работ, </w:t>
      </w:r>
      <w:r w:rsidRPr="00B2192C">
        <w:rPr>
          <w:rFonts w:ascii="Times New Roman" w:hAnsi="Times New Roman"/>
          <w:color w:val="000000"/>
          <w:sz w:val="24"/>
        </w:rPr>
        <w:t>приобретение материалов и оборудования, все прочие затраты, своё вознаграждение и гарантирует, что указанные в настоящем разделе договора стоимость работ и Регламент определения стоимости работ являются достаточным для полного и качественного выполнения работ.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 xml:space="preserve">В случае увеличения Заказчиком объемов работ по сравнению с объемом, указанным в приложении №1,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</w:t>
      </w:r>
      <w:r w:rsidRPr="00B2192C">
        <w:rPr>
          <w:rFonts w:ascii="Times New Roman" w:hAnsi="Times New Roman"/>
          <w:sz w:val="24"/>
        </w:rPr>
        <w:lastRenderedPageBreak/>
        <w:t>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p w:rsidR="002C1F20" w:rsidRPr="00B2192C" w:rsidRDefault="002C1F20" w:rsidP="002C1F20">
      <w:pPr>
        <w:pStyle w:val="ac"/>
        <w:spacing w:before="0"/>
        <w:ind w:left="567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240" w:type="dxa"/>
        <w:tblLayout w:type="fixed"/>
        <w:tblLook w:val="04A0" w:firstRow="1" w:lastRow="0" w:firstColumn="1" w:lastColumn="0" w:noHBand="0" w:noVBand="1"/>
      </w:tblPr>
      <w:tblGrid>
        <w:gridCol w:w="7088"/>
        <w:gridCol w:w="1118"/>
        <w:gridCol w:w="1453"/>
      </w:tblGrid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 xml:space="preserve">Наименование затрат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Ед. изм.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Среднемесячная зарплата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Коэффициент на стесненные условия труда (к фонду оплаты труда (ФОТ)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Коэффициент на работу внутри аппаратов (к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Накладные расходы (от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Плановые накопления (от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Зимнее удорожание (от СМР)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F20" w:rsidRPr="00B2192C" w:rsidTr="002C1F20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Транспортные расходы на материалы заказчика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1F20" w:rsidRPr="00B2192C" w:rsidRDefault="002C1F20" w:rsidP="002C1F20">
            <w:pPr>
              <w:jc w:val="both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20" w:rsidRPr="00B2192C" w:rsidRDefault="002C1F20" w:rsidP="002C1F20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Удорожание работ, не предусмотренное дополнительным соглашением Сторон, оплате Заказчиком не подлежит.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r w:rsidRPr="00B2192C">
        <w:rPr>
          <w:rFonts w:ascii="Times New Roman" w:hAnsi="Times New Roman"/>
          <w:sz w:val="23"/>
          <w:szCs w:val="23"/>
        </w:rPr>
        <w:t>30 % от</w:t>
      </w:r>
      <w:r>
        <w:rPr>
          <w:rFonts w:ascii="Times New Roman" w:hAnsi="Times New Roman"/>
          <w:sz w:val="23"/>
          <w:szCs w:val="23"/>
        </w:rPr>
        <w:t xml:space="preserve"> стоимости работ по настоящему Договору, указанной в п. </w:t>
      </w:r>
      <w:r w:rsidRPr="009E7F3D">
        <w:rPr>
          <w:rFonts w:ascii="Times New Roman" w:hAnsi="Times New Roman"/>
          <w:sz w:val="23"/>
          <w:szCs w:val="23"/>
        </w:rPr>
        <w:t>3.1</w:t>
      </w:r>
      <w:r>
        <w:rPr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b/>
          <w:bCs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F20" w:rsidRDefault="002C1F20" w:rsidP="002C1F20">
      <w:pPr>
        <w:pStyle w:val="af"/>
        <w:tabs>
          <w:tab w:val="left" w:pos="284"/>
          <w:tab w:val="left" w:pos="1778"/>
        </w:tabs>
        <w:jc w:val="center"/>
        <w:rPr>
          <w:b/>
          <w:bCs/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709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Порядок расчетов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2C1F20" w:rsidRDefault="002C1F20" w:rsidP="002C1F20">
      <w:pPr>
        <w:pStyle w:val="af"/>
        <w:tabs>
          <w:tab w:val="left" w:pos="708"/>
        </w:tabs>
        <w:ind w:firstLine="567"/>
        <w:jc w:val="both"/>
        <w:rPr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709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Обеспечение материалами и оборудованием</w:t>
      </w:r>
    </w:p>
    <w:p w:rsidR="002C1F20" w:rsidRPr="00B2192C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4"/>
          <w:szCs w:val="24"/>
          <w:shd w:val="clear" w:color="auto" w:fill="FFFF00"/>
        </w:rPr>
      </w:pPr>
      <w:r w:rsidRPr="00B2192C">
        <w:rPr>
          <w:sz w:val="24"/>
          <w:szCs w:val="24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договору.</w:t>
      </w:r>
    </w:p>
    <w:p w:rsidR="002C1F20" w:rsidRPr="00B2192C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4"/>
          <w:szCs w:val="24"/>
        </w:rPr>
      </w:pPr>
      <w:r w:rsidRPr="00B2192C">
        <w:rPr>
          <w:sz w:val="24"/>
          <w:szCs w:val="24"/>
        </w:rPr>
        <w:t xml:space="preserve"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оборудования и </w:t>
      </w:r>
      <w:r w:rsidRPr="00B2192C">
        <w:rPr>
          <w:sz w:val="24"/>
          <w:szCs w:val="24"/>
        </w:rPr>
        <w:lastRenderedPageBreak/>
        <w:t>материалов»СМК-ПК-7.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Подрядчик осуществляет доставку к месту выполнения работ</w:t>
      </w:r>
      <w:r w:rsidRPr="00B2192C">
        <w:rPr>
          <w:rFonts w:ascii="Times New Roman" w:hAnsi="Times New Roman"/>
          <w:bCs/>
          <w:sz w:val="24"/>
        </w:rPr>
        <w:t xml:space="preserve"> </w:t>
      </w:r>
      <w:r w:rsidRPr="00B2192C">
        <w:rPr>
          <w:rFonts w:ascii="Times New Roman" w:hAnsi="Times New Roman"/>
          <w:sz w:val="24"/>
        </w:rPr>
        <w:t>материалов и оборудования</w:t>
      </w:r>
      <w:r w:rsidRPr="00B2192C">
        <w:rPr>
          <w:rFonts w:ascii="Times New Roman" w:hAnsi="Times New Roman"/>
          <w:bCs/>
          <w:sz w:val="24"/>
        </w:rPr>
        <w:t>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Все предоставляемые для выполнения работ материалы и оборудование должны иметь:</w:t>
      </w:r>
    </w:p>
    <w:p w:rsidR="002C1F20" w:rsidRPr="00B2192C" w:rsidRDefault="002C1F20" w:rsidP="002C1F20">
      <w:pPr>
        <w:numPr>
          <w:ilvl w:val="0"/>
          <w:numId w:val="14"/>
        </w:numPr>
        <w:tabs>
          <w:tab w:val="clear" w:pos="780"/>
          <w:tab w:val="num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Сертификаты качества, выданные производителем,</w:t>
      </w:r>
    </w:p>
    <w:p w:rsidR="002C1F20" w:rsidRPr="00B2192C" w:rsidRDefault="002C1F20" w:rsidP="002C1F20">
      <w:pPr>
        <w:numPr>
          <w:ilvl w:val="0"/>
          <w:numId w:val="14"/>
        </w:numPr>
        <w:tabs>
          <w:tab w:val="clear" w:pos="780"/>
          <w:tab w:val="num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Сертификаты соответствия Госстандарта Российской Федерации,</w:t>
      </w:r>
    </w:p>
    <w:p w:rsidR="002C1F20" w:rsidRPr="00B2192C" w:rsidRDefault="002C1F20" w:rsidP="002C1F20">
      <w:pPr>
        <w:numPr>
          <w:ilvl w:val="0"/>
          <w:numId w:val="14"/>
        </w:numPr>
        <w:tabs>
          <w:tab w:val="clear" w:pos="780"/>
          <w:tab w:val="num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2C1F20" w:rsidRPr="00B2192C" w:rsidRDefault="002C1F20" w:rsidP="002C1F20">
      <w:pPr>
        <w:numPr>
          <w:ilvl w:val="0"/>
          <w:numId w:val="14"/>
        </w:numPr>
        <w:tabs>
          <w:tab w:val="clear" w:pos="780"/>
          <w:tab w:val="num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Технические паспорта и другие документы, удостоверяющие их качество.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</w:p>
    <w:p w:rsidR="002C1F20" w:rsidRPr="00B2192C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709"/>
        </w:tabs>
        <w:contextualSpacing/>
        <w:jc w:val="center"/>
        <w:rPr>
          <w:b/>
          <w:bCs/>
          <w:sz w:val="24"/>
          <w:szCs w:val="24"/>
        </w:rPr>
      </w:pPr>
      <w:r w:rsidRPr="00B2192C">
        <w:rPr>
          <w:b/>
          <w:bCs/>
          <w:sz w:val="24"/>
          <w:szCs w:val="24"/>
        </w:rPr>
        <w:t>Права и обязанности Подрядчика</w:t>
      </w:r>
    </w:p>
    <w:p w:rsidR="002C1F20" w:rsidRPr="00B2192C" w:rsidRDefault="002C1F20" w:rsidP="002C1F20">
      <w:pPr>
        <w:pStyle w:val="af"/>
        <w:tabs>
          <w:tab w:val="left" w:pos="284"/>
          <w:tab w:val="left" w:pos="1778"/>
        </w:tabs>
        <w:jc w:val="center"/>
        <w:rPr>
          <w:b/>
          <w:bCs/>
          <w:sz w:val="24"/>
          <w:szCs w:val="24"/>
        </w:rPr>
      </w:pPr>
    </w:p>
    <w:p w:rsidR="002C1F20" w:rsidRPr="00B2192C" w:rsidRDefault="002C1F20" w:rsidP="002C1F20">
      <w:pPr>
        <w:pStyle w:val="af"/>
        <w:tabs>
          <w:tab w:val="left" w:pos="708"/>
        </w:tabs>
        <w:ind w:firstLine="567"/>
        <w:jc w:val="both"/>
        <w:rPr>
          <w:sz w:val="24"/>
          <w:szCs w:val="24"/>
        </w:rPr>
      </w:pPr>
      <w:r w:rsidRPr="00B2192C">
        <w:rPr>
          <w:b/>
          <w:sz w:val="24"/>
          <w:szCs w:val="24"/>
        </w:rPr>
        <w:t>В области обязательств по предмету договора Подрядчик обязан:</w:t>
      </w:r>
    </w:p>
    <w:p w:rsidR="002C1F20" w:rsidRPr="00B2192C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4"/>
          <w:szCs w:val="24"/>
        </w:rPr>
      </w:pPr>
      <w:r w:rsidRPr="00B2192C">
        <w:rPr>
          <w:sz w:val="24"/>
          <w:szCs w:val="24"/>
        </w:rPr>
        <w:t>Выполнить работы в соответствии с действующими нормами и правилами: 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Обеспечить: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производство работ в полном соответствии с условиями договора и действующими нормами и правилами;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10 %  работ;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Немедленно известить Заказчика и до получения от него указаний приостановить работы при обнаружении: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lastRenderedPageBreak/>
        <w:t>- непригодности или недоброкачественности предоставленной Заказчиком технической документации;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b/>
          <w:sz w:val="24"/>
        </w:rPr>
        <w:t>В области охраны труда, охраны природы и промышленной безопасности Подрядчик обязан: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 xml:space="preserve">Соблюдать (в том числе обеспечить соблюдение работниками Подрядчика и субподрядчиков)  требования следующих локальных нормативных актов Заказчика:              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</w:t>
      </w:r>
      <w:r w:rsidRPr="00B2192C">
        <w:rPr>
          <w:rFonts w:ascii="Times New Roman" w:hAnsi="Times New Roman"/>
          <w:sz w:val="24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3 об общих правилах газобезопасности на территории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18 по охране труда при проведении работ на высоте;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22 по организации безопасного проведения газоопасных работ на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69 по организации безопасного проведения огневых работ на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Правил № 404 производства земляных работ на территории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Положения № 547 по обращению с отходами на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Правил экологической безопасности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Правил благоустройства и содержания территории ОАО «Славнефть-ЯНОС»;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Памятки о действиях персонала при обнаружении подозрительных предметов;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Положения о пропускном и внутриобъектовом режимах на территории ОАО «Славнефть-ЯНОС».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Pr="009E7F3D">
        <w:rPr>
          <w:rFonts w:ascii="Times New Roman" w:hAnsi="Times New Roman"/>
        </w:rPr>
        <w:t>6.6</w:t>
      </w:r>
      <w:r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</w:t>
      </w:r>
      <w:r>
        <w:rPr>
          <w:rFonts w:ascii="Times New Roman" w:hAnsi="Times New Roman"/>
          <w:sz w:val="23"/>
          <w:szCs w:val="23"/>
        </w:rPr>
        <w:lastRenderedPageBreak/>
        <w:t>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Обеспечить каждое административное помещение Подрядчика аптечками с медикаментами для оказания первой помощи работникам.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2C1F20" w:rsidRDefault="002C1F20" w:rsidP="002C1F20">
      <w:pPr>
        <w:pStyle w:val="ac"/>
        <w:widowControl w:val="0"/>
        <w:numPr>
          <w:ilvl w:val="1"/>
          <w:numId w:val="16"/>
        </w:numPr>
        <w:autoSpaceDE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2C1F20" w:rsidRDefault="002C1F20" w:rsidP="002C1F20">
      <w:pPr>
        <w:ind w:firstLine="567"/>
        <w:jc w:val="both"/>
        <w:rPr>
          <w:sz w:val="23"/>
          <w:szCs w:val="23"/>
        </w:rPr>
      </w:pPr>
    </w:p>
    <w:p w:rsidR="002C1F20" w:rsidRDefault="002C1F20" w:rsidP="002C1F20">
      <w:pPr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Прочие обязательства Подрядчика: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</w:t>
      </w:r>
      <w:r>
        <w:rPr>
          <w:rFonts w:ascii="Times New Roman" w:hAnsi="Times New Roman"/>
          <w:sz w:val="23"/>
          <w:szCs w:val="23"/>
        </w:rPr>
        <w:lastRenderedPageBreak/>
        <w:t>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</w:t>
      </w:r>
      <w:r>
        <w:t xml:space="preserve"> </w:t>
      </w:r>
      <w:r w:rsidRPr="009E7F3D">
        <w:rPr>
          <w:rFonts w:ascii="Times New Roman" w:hAnsi="Times New Roman"/>
        </w:rPr>
        <w:t>6.5 – 6.21</w:t>
      </w:r>
      <w:r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2C1F20" w:rsidRDefault="002C1F20" w:rsidP="002C1F20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2C1F20" w:rsidRDefault="002C1F20" w:rsidP="002C1F20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>
        <w:rPr>
          <w:rFonts w:ascii="Times New Roman" w:hAnsi="Times New Roman"/>
          <w:sz w:val="23"/>
          <w:szCs w:val="23"/>
          <w:lang w:val="en-US"/>
        </w:rPr>
        <w:t>I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  <w:lang w:val="en-US"/>
        </w:rPr>
        <w:t>II</w:t>
      </w:r>
      <w:r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  <w:lang w:val="en-US"/>
        </w:rPr>
        <w:t>III</w:t>
      </w:r>
      <w:r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2C1F20" w:rsidRDefault="002C1F20" w:rsidP="002C1F20">
      <w:pPr>
        <w:pStyle w:val="ac"/>
        <w:numPr>
          <w:ilvl w:val="1"/>
          <w:numId w:val="16"/>
        </w:numPr>
        <w:autoSpaceDE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2C1F20" w:rsidRDefault="002C1F20" w:rsidP="002C1F20">
      <w:pPr>
        <w:pStyle w:val="ac"/>
        <w:numPr>
          <w:ilvl w:val="1"/>
          <w:numId w:val="16"/>
        </w:numPr>
        <w:autoSpaceDE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2C1F20" w:rsidRDefault="002C1F20" w:rsidP="002C1F20">
      <w:pPr>
        <w:pStyle w:val="ac"/>
        <w:numPr>
          <w:ilvl w:val="1"/>
          <w:numId w:val="16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2C1F20" w:rsidRDefault="002C1F20" w:rsidP="002C1F20">
      <w:pPr>
        <w:pStyle w:val="af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2C1F20" w:rsidRDefault="002C1F20" w:rsidP="002C1F20">
      <w:pPr>
        <w:pStyle w:val="ac"/>
        <w:widowControl w:val="0"/>
        <w:numPr>
          <w:ilvl w:val="1"/>
          <w:numId w:val="16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Pr="009E7F3D">
        <w:rPr>
          <w:rFonts w:ascii="Times New Roman" w:hAnsi="Times New Roman"/>
        </w:rPr>
        <w:t>6.36</w:t>
      </w:r>
      <w:r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2C1F20" w:rsidRDefault="002C1F20" w:rsidP="002C1F20">
      <w:pPr>
        <w:widowControl w:val="0"/>
        <w:autoSpaceDE w:val="0"/>
        <w:ind w:firstLine="567"/>
        <w:jc w:val="both"/>
        <w:rPr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709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Pr="009E7F3D">
        <w:rPr>
          <w:rFonts w:ascii="Times New Roman" w:hAnsi="Times New Roman"/>
        </w:rPr>
        <w:t>6</w:t>
      </w:r>
      <w:r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материалов. 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5.5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Если Подрядчик не передал Заказчику предусмотренные договором документы (в частности, документы, предусмотренные пунктом 5.5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</w:t>
      </w:r>
      <w:r>
        <w:rPr>
          <w:rFonts w:ascii="Times New Roman" w:hAnsi="Times New Roman"/>
          <w:sz w:val="23"/>
          <w:szCs w:val="23"/>
        </w:rPr>
        <w:lastRenderedPageBreak/>
        <w:t>Заказчиком срока для устранения дефектов не является увеличением срока выполнения работ по договору (в т.ч. этапу договора).</w:t>
      </w:r>
    </w:p>
    <w:p w:rsidR="002C1F20" w:rsidRDefault="002C1F20" w:rsidP="002C1F20">
      <w:pPr>
        <w:jc w:val="both"/>
        <w:rPr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709"/>
        </w:tabs>
        <w:contextualSpacing/>
        <w:jc w:val="center"/>
        <w:rPr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t>Гарантийные обязательства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2C1F20" w:rsidRPr="00D05230" w:rsidRDefault="002C1F20" w:rsidP="002C1F20">
      <w:pPr>
        <w:pStyle w:val="ac"/>
        <w:numPr>
          <w:ilvl w:val="1"/>
          <w:numId w:val="16"/>
        </w:numPr>
        <w:autoSpaceDE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D05230">
        <w:rPr>
          <w:rFonts w:ascii="Times New Roman" w:hAnsi="Times New Roman"/>
          <w:sz w:val="23"/>
          <w:szCs w:val="23"/>
        </w:rPr>
        <w:t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</w:t>
      </w:r>
      <w:r>
        <w:rPr>
          <w:rFonts w:ascii="Times New Roman" w:hAnsi="Times New Roman"/>
          <w:color w:val="000000"/>
          <w:sz w:val="23"/>
          <w:szCs w:val="23"/>
        </w:rPr>
        <w:t>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2C1F20" w:rsidRDefault="002C1F20" w:rsidP="002C1F20">
      <w:pPr>
        <w:ind w:firstLine="567"/>
        <w:jc w:val="both"/>
        <w:rPr>
          <w:color w:val="000000"/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567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Ответственность сторон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2C1F20" w:rsidRDefault="002C1F20" w:rsidP="002C1F20">
      <w:pPr>
        <w:pStyle w:val="af6"/>
        <w:numPr>
          <w:ilvl w:val="1"/>
          <w:numId w:val="16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2C1F20" w:rsidRDefault="002C1F20" w:rsidP="002C1F20">
      <w:pPr>
        <w:pStyle w:val="af6"/>
        <w:numPr>
          <w:ilvl w:val="1"/>
          <w:numId w:val="16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 3.4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B2192C" w:rsidRPr="00B2192C">
        <w:rPr>
          <w:rFonts w:ascii="Times New Roman" w:hAnsi="Times New Roman"/>
          <w:sz w:val="24"/>
        </w:rPr>
        <w:t>6.5-6.18</w:t>
      </w:r>
      <w:r w:rsidRPr="00B2192C">
        <w:rPr>
          <w:rFonts w:ascii="Times New Roman" w:hAnsi="Times New Roman"/>
          <w:iCs/>
          <w:sz w:val="24"/>
        </w:rPr>
        <w:t xml:space="preserve">  догово</w:t>
      </w:r>
      <w:r>
        <w:rPr>
          <w:rFonts w:ascii="Times New Roman" w:hAnsi="Times New Roman"/>
          <w:iCs/>
          <w:sz w:val="23"/>
          <w:szCs w:val="23"/>
        </w:rPr>
        <w:t>ра</w:t>
      </w:r>
      <w:r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2C1F20" w:rsidRDefault="002C1F20" w:rsidP="002C1F20">
      <w:pPr>
        <w:pStyle w:val="320"/>
        <w:numPr>
          <w:ilvl w:val="1"/>
          <w:numId w:val="16"/>
        </w:numPr>
        <w:spacing w:after="0"/>
        <w:ind w:left="0" w:firstLine="567"/>
        <w:contextualSpacing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В случае </w:t>
      </w:r>
      <w:r w:rsidRPr="00B2192C">
        <w:rPr>
          <w:rFonts w:ascii="Times New Roman" w:hAnsi="Times New Roman"/>
          <w:color w:val="000000"/>
          <w:sz w:val="24"/>
        </w:rPr>
        <w:t>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В случае нарушения предусмотренного пунктом 6.36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2C1F20" w:rsidRPr="00B2192C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2C1F20" w:rsidRDefault="002C1F20" w:rsidP="002C1F20">
      <w:pPr>
        <w:pStyle w:val="310"/>
        <w:numPr>
          <w:ilvl w:val="1"/>
          <w:numId w:val="16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B2192C">
        <w:rPr>
          <w:sz w:val="24"/>
          <w:szCs w:val="24"/>
        </w:rPr>
        <w:t>В случае неисполнения Подрядчиком обязанностей, предусмотренных п.6.24,</w:t>
      </w:r>
      <w:r w:rsidRPr="00B2192C">
        <w:rPr>
          <w:sz w:val="23"/>
          <w:szCs w:val="23"/>
        </w:rPr>
        <w:t xml:space="preserve"> Подрядчик уплачивает Заказчику штраф в размере  10 000 рублей за каждого работника Подрядчика</w:t>
      </w:r>
      <w:r>
        <w:rPr>
          <w:sz w:val="23"/>
          <w:szCs w:val="23"/>
        </w:rPr>
        <w:t xml:space="preserve"> и/или субподрядчика, в отношении которого не было исполнено обязательство по страхованию в соответствии с п.6.24 договора.</w:t>
      </w:r>
    </w:p>
    <w:p w:rsidR="002C1F20" w:rsidRDefault="002C1F20" w:rsidP="002C1F20">
      <w:pPr>
        <w:pStyle w:val="310"/>
        <w:numPr>
          <w:ilvl w:val="1"/>
          <w:numId w:val="16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 10 000 руб. за каждый день просрочки, а всего (независимо от количества таких дней) не менее 50 000 руб.</w:t>
      </w:r>
    </w:p>
    <w:p w:rsidR="002C1F20" w:rsidRDefault="002C1F20" w:rsidP="002C1F20">
      <w:pPr>
        <w:pStyle w:val="310"/>
        <w:numPr>
          <w:ilvl w:val="1"/>
          <w:numId w:val="16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превышения Подрядчиком предусмотренного третьим абзацем п.6.2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B2192C">
        <w:rPr>
          <w:sz w:val="23"/>
          <w:szCs w:val="23"/>
        </w:rPr>
        <w:t>6.2</w:t>
      </w:r>
      <w:r>
        <w:rPr>
          <w:sz w:val="23"/>
          <w:szCs w:val="23"/>
        </w:rPr>
        <w:t>.</w:t>
      </w:r>
    </w:p>
    <w:p w:rsidR="002C1F20" w:rsidRDefault="002C1F20" w:rsidP="002C1F20">
      <w:pPr>
        <w:pStyle w:val="310"/>
        <w:numPr>
          <w:ilvl w:val="1"/>
          <w:numId w:val="16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2C1F20" w:rsidRDefault="002C1F20" w:rsidP="002C1F20">
      <w:pPr>
        <w:pStyle w:val="310"/>
        <w:spacing w:after="0"/>
        <w:ind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2C1F20" w:rsidRDefault="002C1F20" w:rsidP="002C1F20">
      <w:pPr>
        <w:pStyle w:val="af"/>
        <w:tabs>
          <w:tab w:val="left" w:pos="284"/>
          <w:tab w:val="left" w:pos="1778"/>
        </w:tabs>
        <w:jc w:val="center"/>
        <w:rPr>
          <w:b/>
          <w:bCs/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851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Расторжение договора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>
        <w:rPr>
          <w:rFonts w:ascii="Times New Roman" w:hAnsi="Times New Roman"/>
          <w:iCs/>
          <w:sz w:val="23"/>
          <w:szCs w:val="23"/>
        </w:rPr>
        <w:t xml:space="preserve">пунктов </w:t>
      </w:r>
      <w:r w:rsidRPr="009E7F3D">
        <w:rPr>
          <w:rFonts w:ascii="Times New Roman" w:hAnsi="Times New Roman"/>
        </w:rPr>
        <w:t>6.5-6.18</w:t>
      </w:r>
      <w:r>
        <w:rPr>
          <w:rFonts w:ascii="Times New Roman" w:hAnsi="Times New Roman"/>
          <w:iCs/>
          <w:sz w:val="23"/>
          <w:szCs w:val="23"/>
        </w:rPr>
        <w:t xml:space="preserve"> договора</w:t>
      </w:r>
      <w:r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 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2C1F20" w:rsidRPr="002C1F20" w:rsidRDefault="002C1F20" w:rsidP="002C1F20">
      <w:pPr>
        <w:pStyle w:val="ac"/>
        <w:numPr>
          <w:ilvl w:val="0"/>
          <w:numId w:val="18"/>
        </w:numPr>
        <w:spacing w:before="0"/>
        <w:jc w:val="both"/>
        <w:rPr>
          <w:rFonts w:ascii="Times New Roman" w:hAnsi="Times New Roman"/>
          <w:sz w:val="24"/>
        </w:rPr>
      </w:pPr>
      <w:r w:rsidRPr="002C1F20">
        <w:rPr>
          <w:rFonts w:ascii="Times New Roman" w:hAnsi="Times New Roman"/>
          <w:sz w:val="24"/>
        </w:rPr>
        <w:t>Задержки Подрядчиком начала работ более чем на 10 дней по причинам, не зависящим от Заказчика;</w:t>
      </w:r>
    </w:p>
    <w:p w:rsidR="002C1F20" w:rsidRPr="002C1F20" w:rsidRDefault="002C1F20" w:rsidP="002C1F20">
      <w:pPr>
        <w:pStyle w:val="ac"/>
        <w:numPr>
          <w:ilvl w:val="0"/>
          <w:numId w:val="18"/>
        </w:numPr>
        <w:spacing w:before="0"/>
        <w:jc w:val="both"/>
        <w:rPr>
          <w:rFonts w:ascii="Times New Roman" w:hAnsi="Times New Roman"/>
          <w:sz w:val="24"/>
        </w:rPr>
      </w:pPr>
      <w:r w:rsidRPr="002C1F20">
        <w:rPr>
          <w:rFonts w:ascii="Times New Roman" w:hAnsi="Times New Roman"/>
          <w:sz w:val="24"/>
        </w:rPr>
        <w:t>Приостановки работ по причинам, не зависящим от Заказчика, более чем на 10 дней;</w:t>
      </w:r>
    </w:p>
    <w:p w:rsidR="002C1F20" w:rsidRPr="002C1F20" w:rsidRDefault="002C1F20" w:rsidP="002C1F20">
      <w:pPr>
        <w:pStyle w:val="ac"/>
        <w:numPr>
          <w:ilvl w:val="0"/>
          <w:numId w:val="18"/>
        </w:numPr>
        <w:spacing w:before="0"/>
        <w:jc w:val="both"/>
        <w:rPr>
          <w:rFonts w:ascii="Times New Roman" w:hAnsi="Times New Roman"/>
          <w:sz w:val="24"/>
        </w:rPr>
      </w:pPr>
      <w:r w:rsidRPr="002C1F20">
        <w:rPr>
          <w:rFonts w:ascii="Times New Roman" w:hAnsi="Times New Roman"/>
          <w:sz w:val="24"/>
        </w:rPr>
        <w:t>Нарушения Подрядчиком сроков выполнения работ более чем на 10 дней;</w:t>
      </w:r>
    </w:p>
    <w:p w:rsidR="002C1F20" w:rsidRPr="002C1F20" w:rsidRDefault="002C1F20" w:rsidP="002C1F20">
      <w:pPr>
        <w:pStyle w:val="ac"/>
        <w:numPr>
          <w:ilvl w:val="0"/>
          <w:numId w:val="18"/>
        </w:numPr>
        <w:spacing w:before="0"/>
        <w:jc w:val="both"/>
        <w:rPr>
          <w:rFonts w:ascii="Times New Roman" w:hAnsi="Times New Roman"/>
          <w:sz w:val="24"/>
        </w:rPr>
      </w:pPr>
      <w:r w:rsidRPr="002C1F20">
        <w:rPr>
          <w:rFonts w:ascii="Times New Roman" w:hAnsi="Times New Roman"/>
          <w:sz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2C1F20" w:rsidRPr="002C1F20" w:rsidRDefault="002C1F20" w:rsidP="002C1F20">
      <w:pPr>
        <w:pStyle w:val="ac"/>
        <w:numPr>
          <w:ilvl w:val="0"/>
          <w:numId w:val="18"/>
        </w:numPr>
        <w:spacing w:before="0"/>
        <w:jc w:val="both"/>
        <w:rPr>
          <w:rFonts w:ascii="Times New Roman" w:hAnsi="Times New Roman"/>
          <w:sz w:val="24"/>
        </w:rPr>
      </w:pPr>
      <w:r w:rsidRPr="002C1F20">
        <w:rPr>
          <w:rFonts w:ascii="Times New Roman" w:hAnsi="Times New Roman"/>
          <w:sz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случае расторжения договора по основаниям, предусмотренным пунктами </w:t>
      </w:r>
      <w:r w:rsidRPr="009E7F3D">
        <w:rPr>
          <w:rFonts w:ascii="Times New Roman" w:hAnsi="Times New Roman"/>
        </w:rPr>
        <w:t>10.1-10.2</w:t>
      </w:r>
      <w:r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</w:t>
      </w:r>
      <w:r>
        <w:rPr>
          <w:rFonts w:ascii="Times New Roman" w:hAnsi="Times New Roman"/>
          <w:sz w:val="23"/>
          <w:szCs w:val="23"/>
        </w:rPr>
        <w:lastRenderedPageBreak/>
        <w:t>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C1F20" w:rsidRDefault="002C1F20" w:rsidP="002C1F20">
      <w:pPr>
        <w:pStyle w:val="af"/>
        <w:tabs>
          <w:tab w:val="left" w:pos="708"/>
        </w:tabs>
        <w:ind w:firstLine="567"/>
        <w:jc w:val="both"/>
        <w:rPr>
          <w:sz w:val="23"/>
          <w:szCs w:val="23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851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Прочие условия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2C1F20" w:rsidRDefault="002C1F20" w:rsidP="002C1F20">
      <w:pPr>
        <w:pStyle w:val="af3"/>
        <w:numPr>
          <w:ilvl w:val="1"/>
          <w:numId w:val="16"/>
        </w:numPr>
        <w:ind w:left="0" w:firstLine="567"/>
        <w:contextualSpacing/>
        <w:jc w:val="both"/>
        <w:rPr>
          <w:sz w:val="23"/>
          <w:szCs w:val="23"/>
        </w:rPr>
      </w:pPr>
      <w:r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sz w:val="24"/>
        </w:rPr>
      </w:pPr>
      <w:r w:rsidRPr="00B2192C">
        <w:rPr>
          <w:rFonts w:ascii="Times New Roman" w:hAnsi="Times New Roman"/>
          <w:sz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Pr="009E7F3D">
        <w:rPr>
          <w:rFonts w:ascii="Times New Roman" w:hAnsi="Times New Roman"/>
        </w:rPr>
        <w:t>7.6</w:t>
      </w:r>
      <w:r>
        <w:rPr>
          <w:rFonts w:ascii="Times New Roman" w:hAnsi="Times New Roman"/>
          <w:sz w:val="23"/>
          <w:szCs w:val="23"/>
        </w:rPr>
        <w:t xml:space="preserve"> договора.</w:t>
      </w:r>
    </w:p>
    <w:p w:rsidR="002C1F20" w:rsidRDefault="002C1F20" w:rsidP="002C1F20">
      <w:pPr>
        <w:pStyle w:val="ac"/>
        <w:numPr>
          <w:ilvl w:val="1"/>
          <w:numId w:val="16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C1F20" w:rsidRDefault="002C1F20" w:rsidP="002C1F20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C1F20" w:rsidRDefault="002C1F20" w:rsidP="002C1F20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C1F20" w:rsidRDefault="002C1F20" w:rsidP="002C1F20">
      <w:pPr>
        <w:pStyle w:val="ac"/>
        <w:spacing w:before="0"/>
        <w:ind w:left="0" w:right="125" w:firstLine="567"/>
        <w:jc w:val="both"/>
        <w:rPr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2C1F20" w:rsidRDefault="002C1F20" w:rsidP="002C1F20">
      <w:pPr>
        <w:pStyle w:val="af"/>
        <w:numPr>
          <w:ilvl w:val="1"/>
          <w:numId w:val="1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b/>
          <w:color w:val="000000"/>
          <w:sz w:val="16"/>
          <w:szCs w:val="16"/>
        </w:rPr>
      </w:pPr>
      <w:r>
        <w:rPr>
          <w:sz w:val="23"/>
          <w:szCs w:val="23"/>
        </w:rPr>
        <w:t xml:space="preserve">Настоящий договор вступает в силу с момента его подписания и действует до </w:t>
      </w:r>
      <w:r w:rsidRPr="00FC7D33">
        <w:rPr>
          <w:sz w:val="23"/>
          <w:szCs w:val="23"/>
        </w:rPr>
        <w:t>31.12.2016 г.,</w:t>
      </w:r>
      <w:r>
        <w:rPr>
          <w:sz w:val="23"/>
          <w:szCs w:val="23"/>
        </w:rPr>
        <w:t xml:space="preserve"> по расчетам до полного их урегулирования.</w:t>
      </w:r>
    </w:p>
    <w:p w:rsidR="002C1F20" w:rsidRDefault="002C1F20" w:rsidP="002C1F20">
      <w:pPr>
        <w:rPr>
          <w:b/>
          <w:color w:val="000000"/>
          <w:sz w:val="16"/>
          <w:szCs w:val="16"/>
        </w:rPr>
      </w:pPr>
    </w:p>
    <w:p w:rsidR="002C1F20" w:rsidRPr="00B2192C" w:rsidRDefault="002C1F20" w:rsidP="002C1F20">
      <w:pPr>
        <w:rPr>
          <w:rFonts w:ascii="Times New Roman" w:hAnsi="Times New Roman"/>
          <w:color w:val="000000"/>
          <w:sz w:val="24"/>
        </w:rPr>
      </w:pPr>
      <w:r w:rsidRPr="00B2192C">
        <w:rPr>
          <w:rFonts w:ascii="Times New Roman" w:hAnsi="Times New Roman"/>
          <w:b/>
          <w:color w:val="000000"/>
          <w:sz w:val="24"/>
        </w:rPr>
        <w:t xml:space="preserve">Приложения: 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B2192C">
        <w:rPr>
          <w:rFonts w:ascii="Times New Roman" w:hAnsi="Times New Roman"/>
          <w:color w:val="000000"/>
          <w:sz w:val="24"/>
        </w:rPr>
        <w:t>1. Сметные расчеты №№ _________________________.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B2192C">
        <w:rPr>
          <w:rFonts w:ascii="Times New Roman" w:hAnsi="Times New Roman"/>
          <w:color w:val="000000"/>
          <w:sz w:val="24"/>
        </w:rPr>
        <w:t>2. Дефектная ведомость на _______ № ___ от _____ .</w:t>
      </w:r>
    </w:p>
    <w:p w:rsidR="002C1F20" w:rsidRPr="00B2192C" w:rsidRDefault="002C1F20" w:rsidP="002C1F20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B2192C">
        <w:rPr>
          <w:rFonts w:ascii="Times New Roman" w:hAnsi="Times New Roman"/>
          <w:color w:val="000000"/>
          <w:sz w:val="24"/>
        </w:rPr>
        <w:t>3. Укрупненный график проведения работ по</w:t>
      </w:r>
      <w:r w:rsidRPr="00B2192C">
        <w:rPr>
          <w:rFonts w:ascii="Times New Roman" w:hAnsi="Times New Roman"/>
          <w:sz w:val="24"/>
        </w:rPr>
        <w:t xml:space="preserve"> ремонту водоотводного лотка вдоль ограждения цеха № 23</w:t>
      </w:r>
      <w:r w:rsidRPr="00B2192C">
        <w:rPr>
          <w:rFonts w:ascii="Times New Roman" w:hAnsi="Times New Roman"/>
          <w:color w:val="000000"/>
          <w:sz w:val="24"/>
        </w:rPr>
        <w:t>.</w:t>
      </w:r>
    </w:p>
    <w:p w:rsidR="002C1F20" w:rsidRDefault="002C1F20" w:rsidP="002C1F20">
      <w:pPr>
        <w:ind w:firstLine="567"/>
        <w:jc w:val="both"/>
        <w:rPr>
          <w:b/>
          <w:color w:val="000000"/>
          <w:sz w:val="16"/>
          <w:szCs w:val="16"/>
        </w:rPr>
      </w:pPr>
    </w:p>
    <w:p w:rsidR="002C1F20" w:rsidRDefault="002C1F20" w:rsidP="002C1F20">
      <w:pPr>
        <w:ind w:firstLine="567"/>
        <w:jc w:val="both"/>
        <w:rPr>
          <w:b/>
          <w:color w:val="000000"/>
          <w:sz w:val="16"/>
          <w:szCs w:val="16"/>
        </w:rPr>
      </w:pPr>
    </w:p>
    <w:p w:rsidR="002C1F20" w:rsidRDefault="002C1F20" w:rsidP="002C1F20">
      <w:pPr>
        <w:pStyle w:val="af"/>
        <w:numPr>
          <w:ilvl w:val="0"/>
          <w:numId w:val="16"/>
        </w:numPr>
        <w:tabs>
          <w:tab w:val="clear" w:pos="4677"/>
          <w:tab w:val="left" w:pos="284"/>
          <w:tab w:val="center" w:pos="851"/>
        </w:tabs>
        <w:contextualSpacing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2C1F20" w:rsidRDefault="002C1F20" w:rsidP="002C1F20">
      <w:pPr>
        <w:rPr>
          <w:b/>
          <w:sz w:val="23"/>
          <w:szCs w:val="23"/>
        </w:rPr>
      </w:pPr>
    </w:p>
    <w:p w:rsidR="002C1F20" w:rsidRDefault="002C1F20" w:rsidP="002C1F20">
      <w:pPr>
        <w:rPr>
          <w:b/>
          <w:sz w:val="23"/>
          <w:szCs w:val="23"/>
        </w:rPr>
      </w:pPr>
    </w:p>
    <w:p w:rsidR="002C1F20" w:rsidRPr="00B2192C" w:rsidRDefault="002C1F20" w:rsidP="002C1F20">
      <w:pPr>
        <w:rPr>
          <w:rFonts w:ascii="Times New Roman" w:hAnsi="Times New Roman"/>
          <w:b/>
          <w:i/>
          <w:iCs/>
          <w:sz w:val="24"/>
        </w:rPr>
      </w:pPr>
      <w:r w:rsidRPr="00B2192C">
        <w:rPr>
          <w:rFonts w:ascii="Times New Roman" w:hAnsi="Times New Roman"/>
          <w:b/>
          <w:sz w:val="24"/>
        </w:rPr>
        <w:t xml:space="preserve">ЗАКАЗЧИК                                            </w:t>
      </w:r>
      <w:r w:rsidRPr="00B2192C">
        <w:rPr>
          <w:rFonts w:ascii="Times New Roman" w:hAnsi="Times New Roman"/>
          <w:b/>
          <w:sz w:val="24"/>
        </w:rPr>
        <w:tab/>
        <w:t xml:space="preserve">                    ПОДРЯДЧИК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4536"/>
      </w:tblGrid>
      <w:tr w:rsidR="002C1F20" w:rsidRPr="00B2192C" w:rsidTr="002C1F20">
        <w:trPr>
          <w:trHeight w:val="4248"/>
        </w:trPr>
        <w:tc>
          <w:tcPr>
            <w:tcW w:w="5387" w:type="dxa"/>
          </w:tcPr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b/>
                <w:i/>
                <w:iCs/>
                <w:sz w:val="24"/>
              </w:rPr>
              <w:t>ОАО «Славнефть-ЯНОС»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Российская Федерация,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150023, г. Ярославль,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Московский проспект, д.130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ИНН 7601001107   КПП 997150001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Р/сч 40702810200004268190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в ОАО АКБ «Еврофинанс Моснарбанк»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г. Москва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 xml:space="preserve">К/сч 30101810900000000204 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БИК 044525204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B2192C">
              <w:rPr>
                <w:rFonts w:ascii="Times New Roman" w:hAnsi="Times New Roman"/>
                <w:sz w:val="24"/>
              </w:rPr>
              <w:t>ОКПО 00149765, ОКОНХ 11220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B2192C">
              <w:rPr>
                <w:rFonts w:ascii="Times New Roman" w:hAnsi="Times New Roman"/>
                <w:b/>
                <w:sz w:val="24"/>
              </w:rPr>
              <w:t>Генеральный директор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B2192C">
              <w:rPr>
                <w:rFonts w:ascii="Times New Roman" w:hAnsi="Times New Roman"/>
                <w:b/>
                <w:sz w:val="24"/>
              </w:rPr>
              <w:t>ОАО «Славнефть-ЯНОС»</w:t>
            </w: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2C1F20" w:rsidRPr="00B2192C" w:rsidRDefault="002C1F20" w:rsidP="002C1F20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b/>
                <w:sz w:val="24"/>
              </w:rPr>
              <w:t>____________________ А.А. Никитин</w:t>
            </w:r>
          </w:p>
        </w:tc>
        <w:tc>
          <w:tcPr>
            <w:tcW w:w="4536" w:type="dxa"/>
          </w:tcPr>
          <w:p w:rsidR="002C1F20" w:rsidRPr="00B2192C" w:rsidRDefault="002C1F20" w:rsidP="002C1F20">
            <w:pPr>
              <w:snapToGrid w:val="0"/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b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b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b/>
                <w:sz w:val="24"/>
              </w:rPr>
            </w:pPr>
            <w:r w:rsidRPr="00B2192C">
              <w:rPr>
                <w:rFonts w:ascii="Times New Roman" w:hAnsi="Times New Roman"/>
                <w:b/>
                <w:sz w:val="24"/>
              </w:rPr>
              <w:t>________________________________</w:t>
            </w: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b/>
                <w:sz w:val="24"/>
              </w:rPr>
            </w:pPr>
            <w:r w:rsidRPr="00B2192C">
              <w:rPr>
                <w:rFonts w:ascii="Times New Roman" w:hAnsi="Times New Roman"/>
                <w:b/>
                <w:sz w:val="24"/>
              </w:rPr>
              <w:t>________________________________</w:t>
            </w: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b/>
                <w:sz w:val="24"/>
              </w:rPr>
            </w:pPr>
          </w:p>
          <w:p w:rsidR="002C1F20" w:rsidRPr="00B2192C" w:rsidRDefault="002C1F20" w:rsidP="002C1F20">
            <w:pPr>
              <w:ind w:firstLine="34"/>
              <w:rPr>
                <w:rFonts w:ascii="Times New Roman" w:hAnsi="Times New Roman"/>
                <w:sz w:val="24"/>
              </w:rPr>
            </w:pPr>
            <w:r w:rsidRPr="00B2192C">
              <w:rPr>
                <w:rFonts w:ascii="Times New Roman" w:hAnsi="Times New Roman"/>
                <w:b/>
                <w:sz w:val="24"/>
              </w:rPr>
              <w:t>_________________ // _____________</w:t>
            </w:r>
          </w:p>
        </w:tc>
      </w:tr>
    </w:tbl>
    <w:p w:rsidR="008C2B63" w:rsidRPr="00B2192C" w:rsidRDefault="008C2B63" w:rsidP="008C2B63">
      <w:pPr>
        <w:rPr>
          <w:rFonts w:ascii="Times New Roman" w:hAnsi="Times New Roman"/>
          <w:b/>
          <w:i/>
          <w:iCs/>
          <w:sz w:val="24"/>
        </w:rPr>
      </w:pPr>
      <w:r w:rsidRPr="00B2192C">
        <w:rPr>
          <w:rFonts w:ascii="Times New Roman" w:hAnsi="Times New Roman"/>
          <w:b/>
          <w:sz w:val="24"/>
        </w:rPr>
        <w:t xml:space="preserve">ЗАКАЗЧИК                                            </w:t>
      </w:r>
      <w:r w:rsidRPr="00B2192C">
        <w:rPr>
          <w:rFonts w:ascii="Times New Roman" w:hAnsi="Times New Roman"/>
          <w:b/>
          <w:sz w:val="24"/>
        </w:rPr>
        <w:tab/>
        <w:t xml:space="preserve">                    ПОДРЯДЧИК</w:t>
      </w:r>
    </w:p>
    <w:p w:rsidR="008C2B63" w:rsidRPr="00B2192C" w:rsidRDefault="008C2B63" w:rsidP="008C2B63">
      <w:pPr>
        <w:rPr>
          <w:rFonts w:ascii="Times New Roman" w:hAnsi="Times New Roman"/>
          <w:sz w:val="24"/>
        </w:rPr>
      </w:pPr>
    </w:p>
    <w:p w:rsidR="008C2B63" w:rsidRPr="008C2B63" w:rsidRDefault="008C2B63" w:rsidP="008C2B63">
      <w:pPr>
        <w:rPr>
          <w:rFonts w:ascii="Times New Roman" w:hAnsi="Times New Roman"/>
          <w:sz w:val="24"/>
        </w:rPr>
        <w:sectPr w:rsidR="008C2B63" w:rsidRPr="008C2B63">
          <w:pgSz w:w="11906" w:h="16838"/>
          <w:pgMar w:top="568" w:right="851" w:bottom="794" w:left="1134" w:header="720" w:footer="720" w:gutter="0"/>
          <w:cols w:space="720"/>
        </w:sect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4603"/>
        <w:gridCol w:w="5093"/>
        <w:gridCol w:w="3166"/>
        <w:gridCol w:w="20"/>
      </w:tblGrid>
      <w:tr w:rsidR="008C2B63" w:rsidRPr="008C2B63" w:rsidTr="002C1F20">
        <w:trPr>
          <w:gridAfter w:val="1"/>
          <w:wAfter w:w="20" w:type="dxa"/>
          <w:trHeight w:val="703"/>
        </w:trPr>
        <w:tc>
          <w:tcPr>
            <w:tcW w:w="15385" w:type="dxa"/>
            <w:gridSpan w:val="4"/>
          </w:tcPr>
          <w:p w:rsidR="008C2B63" w:rsidRPr="008C2B63" w:rsidRDefault="008C2B63" w:rsidP="002C1F20">
            <w:pPr>
              <w:pStyle w:val="af3"/>
              <w:rPr>
                <w:sz w:val="24"/>
                <w:szCs w:val="24"/>
              </w:rPr>
            </w:pPr>
            <w:r w:rsidRPr="008C2B63">
              <w:rPr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Приложение № 3 к Договору</w:t>
            </w:r>
          </w:p>
          <w:p w:rsidR="008C2B63" w:rsidRPr="008C2B63" w:rsidRDefault="008C2B63" w:rsidP="002C1F20">
            <w:pPr>
              <w:pStyle w:val="af3"/>
              <w:rPr>
                <w:sz w:val="24"/>
                <w:szCs w:val="24"/>
              </w:rPr>
            </w:pPr>
          </w:p>
          <w:p w:rsidR="008C2B63" w:rsidRPr="008C2B63" w:rsidRDefault="008C2B63" w:rsidP="002C1F20">
            <w:pPr>
              <w:pStyle w:val="af3"/>
              <w:rPr>
                <w:sz w:val="24"/>
                <w:szCs w:val="24"/>
              </w:rPr>
            </w:pPr>
            <w:r w:rsidRPr="008C2B63">
              <w:rPr>
                <w:sz w:val="24"/>
                <w:szCs w:val="24"/>
              </w:rPr>
              <w:t xml:space="preserve">Укрупненный график проведения работ по ремонту </w:t>
            </w:r>
            <w:r w:rsidRPr="008C2B63">
              <w:rPr>
                <w:b w:val="0"/>
                <w:sz w:val="24"/>
                <w:szCs w:val="24"/>
              </w:rPr>
              <w:t xml:space="preserve"> </w:t>
            </w:r>
            <w:r w:rsidRPr="008C2B63">
              <w:rPr>
                <w:sz w:val="24"/>
                <w:szCs w:val="24"/>
              </w:rPr>
              <w:t>водоотводного лотка вдоль ограждения цеха № 23.</w:t>
            </w:r>
          </w:p>
          <w:p w:rsidR="008C2B63" w:rsidRPr="008C2B63" w:rsidRDefault="008C2B63" w:rsidP="002C1F20">
            <w:pPr>
              <w:pStyle w:val="af3"/>
              <w:rPr>
                <w:sz w:val="24"/>
                <w:szCs w:val="24"/>
              </w:rPr>
            </w:pPr>
          </w:p>
        </w:tc>
      </w:tr>
      <w:tr w:rsidR="008C2B63" w:rsidRPr="008C2B63" w:rsidTr="002C1F20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sz w:val="24"/>
                <w:szCs w:val="24"/>
              </w:rPr>
              <w:t>Выполнение работ</w:t>
            </w:r>
            <w:r w:rsidRPr="008C2B63">
              <w:rPr>
                <w:b w:val="0"/>
                <w:sz w:val="24"/>
                <w:szCs w:val="24"/>
              </w:rPr>
              <w:t xml:space="preserve"> </w:t>
            </w:r>
            <w:r w:rsidRPr="008C2B63">
              <w:rPr>
                <w:sz w:val="24"/>
                <w:szCs w:val="24"/>
              </w:rPr>
              <w:t xml:space="preserve">по ремонту </w:t>
            </w:r>
            <w:r w:rsidRPr="008C2B63">
              <w:rPr>
                <w:b w:val="0"/>
                <w:sz w:val="24"/>
                <w:szCs w:val="24"/>
              </w:rPr>
              <w:t xml:space="preserve"> </w:t>
            </w:r>
            <w:r w:rsidRPr="008C2B63">
              <w:rPr>
                <w:sz w:val="24"/>
                <w:szCs w:val="24"/>
              </w:rPr>
              <w:t>водоотводного лотка вдоль ограждения цеха № 23.</w:t>
            </w:r>
          </w:p>
        </w:tc>
      </w:tr>
      <w:tr w:rsidR="008C2B63" w:rsidRPr="008C2B63" w:rsidTr="002C1F20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Месяц</w:t>
            </w:r>
          </w:p>
        </w:tc>
      </w:tr>
      <w:tr w:rsidR="008C2B63" w:rsidRPr="008C2B63" w:rsidTr="002C1F20">
        <w:trPr>
          <w:trHeight w:val="42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Август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Август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Октябрь</w:t>
            </w:r>
          </w:p>
        </w:tc>
      </w:tr>
      <w:tr w:rsidR="008C2B63" w:rsidRPr="008C2B63" w:rsidTr="002C1F20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 xml:space="preserve"> 3 календарных дней</w:t>
            </w: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 xml:space="preserve"> 58 календарный день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B63" w:rsidRPr="008C2B63" w:rsidRDefault="008C2B63" w:rsidP="002C1F20">
            <w:pPr>
              <w:pStyle w:val="af3"/>
              <w:rPr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31 календарный день</w:t>
            </w:r>
          </w:p>
        </w:tc>
      </w:tr>
      <w:tr w:rsidR="008C2B63" w:rsidRPr="008C2B63" w:rsidTr="002C1F20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2B63" w:rsidRPr="008C2B63" w:rsidRDefault="008C2B63" w:rsidP="002C1F20">
            <w:pPr>
              <w:rPr>
                <w:rFonts w:ascii="Times New Roman" w:hAnsi="Times New Roman"/>
                <w:sz w:val="24"/>
              </w:rPr>
            </w:pPr>
            <w:r w:rsidRPr="008C2B63">
              <w:rPr>
                <w:rFonts w:ascii="Times New Roman" w:hAnsi="Times New Roman"/>
                <w:sz w:val="24"/>
              </w:rPr>
              <w:t>Подготовительные работы (срезка кустарника и мелколесья с дроблением в цепу)</w:t>
            </w:r>
          </w:p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2B63" w:rsidRPr="008C2B63" w:rsidRDefault="008C2B63" w:rsidP="002C1F20">
            <w:pPr>
              <w:pStyle w:val="af3"/>
              <w:rPr>
                <w:b w:val="0"/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>Работы по планированию, посыпке грунта, укладка лотка, организация водоотведения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B63" w:rsidRPr="008C2B63" w:rsidRDefault="008C2B63" w:rsidP="002C1F20">
            <w:pPr>
              <w:pStyle w:val="af3"/>
              <w:rPr>
                <w:sz w:val="24"/>
                <w:szCs w:val="24"/>
              </w:rPr>
            </w:pPr>
            <w:r w:rsidRPr="008C2B63">
              <w:rPr>
                <w:b w:val="0"/>
                <w:sz w:val="24"/>
                <w:szCs w:val="24"/>
              </w:rPr>
              <w:t xml:space="preserve">Работы по устройству канализации, уборка мест проведения работ </w:t>
            </w:r>
          </w:p>
        </w:tc>
      </w:tr>
    </w:tbl>
    <w:p w:rsidR="008C2B63" w:rsidRPr="008C2B63" w:rsidRDefault="008C2B63" w:rsidP="008C2B63">
      <w:pPr>
        <w:pStyle w:val="af3"/>
        <w:rPr>
          <w:sz w:val="24"/>
          <w:szCs w:val="24"/>
        </w:rPr>
      </w:pPr>
      <w:r w:rsidRPr="008C2B63">
        <w:rPr>
          <w:sz w:val="24"/>
          <w:szCs w:val="24"/>
        </w:rPr>
        <w:t xml:space="preserve">                                  </w:t>
      </w:r>
    </w:p>
    <w:p w:rsidR="008C2B63" w:rsidRPr="008C2B63" w:rsidRDefault="008C2B63" w:rsidP="008C2B63">
      <w:pPr>
        <w:pStyle w:val="af3"/>
        <w:rPr>
          <w:sz w:val="24"/>
          <w:szCs w:val="24"/>
        </w:rPr>
      </w:pPr>
    </w:p>
    <w:p w:rsidR="008C2B63" w:rsidRPr="008C2B63" w:rsidRDefault="008C2B63" w:rsidP="008C2B63">
      <w:pPr>
        <w:rPr>
          <w:rFonts w:ascii="Times New Roman" w:hAnsi="Times New Roman"/>
          <w:sz w:val="24"/>
        </w:rPr>
      </w:pPr>
      <w:r w:rsidRPr="008C2B63">
        <w:rPr>
          <w:rFonts w:ascii="Times New Roman" w:hAnsi="Times New Roman"/>
          <w:b/>
          <w:sz w:val="24"/>
        </w:rPr>
        <w:t>ЗАКАЗЧИК</w:t>
      </w:r>
      <w:r w:rsidRPr="008C2B63">
        <w:rPr>
          <w:rFonts w:ascii="Times New Roman" w:hAnsi="Times New Roman"/>
          <w:b/>
          <w:sz w:val="24"/>
        </w:rPr>
        <w:tab/>
      </w:r>
      <w:r w:rsidRPr="008C2B63">
        <w:rPr>
          <w:rFonts w:ascii="Times New Roman" w:hAnsi="Times New Roman"/>
          <w:b/>
          <w:sz w:val="24"/>
        </w:rPr>
        <w:tab/>
      </w:r>
      <w:r w:rsidRPr="008C2B63">
        <w:rPr>
          <w:rFonts w:ascii="Times New Roman" w:hAnsi="Times New Roman"/>
          <w:b/>
          <w:sz w:val="24"/>
        </w:rPr>
        <w:tab/>
      </w:r>
      <w:r w:rsidRPr="008C2B63">
        <w:rPr>
          <w:rFonts w:ascii="Times New Roman" w:hAnsi="Times New Roman"/>
          <w:b/>
          <w:sz w:val="24"/>
        </w:rPr>
        <w:tab/>
      </w:r>
      <w:r w:rsidRPr="008C2B63">
        <w:rPr>
          <w:rFonts w:ascii="Times New Roman" w:hAnsi="Times New Roman"/>
          <w:b/>
          <w:sz w:val="24"/>
        </w:rPr>
        <w:tab/>
      </w:r>
      <w:r w:rsidRPr="008C2B63">
        <w:rPr>
          <w:rFonts w:ascii="Times New Roman" w:hAnsi="Times New Roman"/>
          <w:b/>
          <w:sz w:val="24"/>
        </w:rPr>
        <w:tab/>
        <w:t>ПОДРЯДЧИК</w:t>
      </w:r>
    </w:p>
    <w:p w:rsidR="008C2B63" w:rsidRPr="008C2B63" w:rsidRDefault="008C2B63" w:rsidP="008C2B63">
      <w:pPr>
        <w:rPr>
          <w:rFonts w:ascii="Times New Roman" w:hAnsi="Times New Roman"/>
          <w:sz w:val="24"/>
        </w:rPr>
      </w:pPr>
      <w:r w:rsidRPr="008C2B63">
        <w:rPr>
          <w:rFonts w:ascii="Times New Roman" w:hAnsi="Times New Roman"/>
          <w:sz w:val="24"/>
        </w:rPr>
        <w:t xml:space="preserve">Генеральный директор </w:t>
      </w:r>
    </w:p>
    <w:p w:rsidR="008C2B63" w:rsidRPr="008C2B63" w:rsidRDefault="008C2B63" w:rsidP="008C2B63">
      <w:pPr>
        <w:rPr>
          <w:rFonts w:ascii="Times New Roman" w:hAnsi="Times New Roman"/>
          <w:sz w:val="24"/>
        </w:rPr>
      </w:pPr>
      <w:r w:rsidRPr="008C2B63">
        <w:rPr>
          <w:rFonts w:ascii="Times New Roman" w:hAnsi="Times New Roman"/>
          <w:sz w:val="24"/>
        </w:rPr>
        <w:t>ОАО «Славнефть-ЯНОС»</w:t>
      </w:r>
    </w:p>
    <w:p w:rsidR="008C2B63" w:rsidRPr="008C2B63" w:rsidRDefault="008C2B63" w:rsidP="008C2B63">
      <w:pPr>
        <w:rPr>
          <w:rFonts w:ascii="Times New Roman" w:hAnsi="Times New Roman"/>
          <w:sz w:val="24"/>
        </w:rPr>
      </w:pPr>
    </w:p>
    <w:p w:rsidR="008C2B63" w:rsidRPr="008C2B63" w:rsidRDefault="008C2B63" w:rsidP="008C2B63">
      <w:pPr>
        <w:rPr>
          <w:rFonts w:ascii="Times New Roman" w:hAnsi="Times New Roman"/>
          <w:sz w:val="24"/>
        </w:rPr>
      </w:pPr>
      <w:r w:rsidRPr="008C2B63">
        <w:rPr>
          <w:rFonts w:ascii="Times New Roman" w:hAnsi="Times New Roman"/>
          <w:sz w:val="24"/>
        </w:rPr>
        <w:t>________________А.А. Никитин</w:t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  <w:t xml:space="preserve"> ___________________ </w:t>
      </w:r>
    </w:p>
    <w:p w:rsidR="008C2B63" w:rsidRPr="008C2B63" w:rsidRDefault="008C2B63" w:rsidP="008C2B63">
      <w:pPr>
        <w:pStyle w:val="aa"/>
        <w:jc w:val="left"/>
        <w:rPr>
          <w:rFonts w:ascii="Times New Roman" w:hAnsi="Times New Roman"/>
          <w:sz w:val="24"/>
        </w:rPr>
      </w:pPr>
      <w:r w:rsidRPr="008C2B63">
        <w:rPr>
          <w:rFonts w:ascii="Times New Roman" w:hAnsi="Times New Roman"/>
          <w:sz w:val="24"/>
        </w:rPr>
        <w:t>М.П.</w:t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</w:r>
      <w:r w:rsidRPr="008C2B63">
        <w:rPr>
          <w:rFonts w:ascii="Times New Roman" w:hAnsi="Times New Roman"/>
          <w:sz w:val="24"/>
        </w:rPr>
        <w:tab/>
        <w:t xml:space="preserve"> М.П.</w:t>
      </w:r>
    </w:p>
    <w:p w:rsidR="008C2B63" w:rsidRPr="008C2B63" w:rsidRDefault="008C2B63">
      <w:pPr>
        <w:spacing w:before="0" w:line="276" w:lineRule="auto"/>
        <w:jc w:val="center"/>
        <w:rPr>
          <w:rFonts w:ascii="Times New Roman" w:hAnsi="Times New Roman"/>
          <w:sz w:val="24"/>
        </w:rPr>
      </w:pPr>
      <w:r w:rsidRPr="008C2B63">
        <w:rPr>
          <w:rFonts w:ascii="Times New Roman" w:hAnsi="Times New Roman"/>
          <w:sz w:val="24"/>
        </w:rPr>
        <w:br w:type="page"/>
      </w:r>
    </w:p>
    <w:p w:rsidR="008324F0" w:rsidRPr="00C55087" w:rsidRDefault="008324F0" w:rsidP="008324F0">
      <w:pPr>
        <w:rPr>
          <w:rFonts w:cs="Arial"/>
          <w:szCs w:val="22"/>
        </w:rPr>
        <w:sectPr w:rsidR="008324F0" w:rsidRPr="00C55087" w:rsidSect="00EB68F0">
          <w:pgSz w:w="16837" w:h="11905" w:orient="landscape"/>
          <w:pgMar w:top="1134" w:right="567" w:bottom="709" w:left="567" w:header="794" w:footer="397" w:gutter="0"/>
          <w:cols w:space="720"/>
          <w:titlePg/>
          <w:docGrid w:linePitch="360"/>
        </w:sectPr>
      </w:pPr>
    </w:p>
    <w:p w:rsidR="00137BCE" w:rsidRDefault="00137BCE" w:rsidP="00137BCE">
      <w:pPr>
        <w:framePr w:h="420" w:hRule="exact" w:wrap="auto" w:hAnchor="text"/>
        <w:rPr>
          <w:sz w:val="24"/>
        </w:rPr>
        <w:sectPr w:rsidR="00137BCE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230"/>
        <w:tblW w:w="15460" w:type="dxa"/>
        <w:tblLook w:val="04A0" w:firstRow="1" w:lastRow="0" w:firstColumn="1" w:lastColumn="0" w:noHBand="0" w:noVBand="1"/>
      </w:tblPr>
      <w:tblGrid>
        <w:gridCol w:w="520"/>
        <w:gridCol w:w="5600"/>
        <w:gridCol w:w="1840"/>
        <w:gridCol w:w="1700"/>
        <w:gridCol w:w="1760"/>
        <w:gridCol w:w="4040"/>
      </w:tblGrid>
      <w:tr w:rsidR="00EB68F0" w:rsidTr="002C1F20">
        <w:trPr>
          <w:trHeight w:val="735"/>
        </w:trPr>
        <w:tc>
          <w:tcPr>
            <w:tcW w:w="15460" w:type="dxa"/>
            <w:gridSpan w:val="6"/>
            <w:vAlign w:val="center"/>
            <w:hideMark/>
          </w:tcPr>
          <w:p w:rsidR="00EB68F0" w:rsidRDefault="00EB68F0" w:rsidP="00EB68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Cs w:val="22"/>
              </w:rPr>
              <w:lastRenderedPageBreak/>
              <w:t>Форма 10</w:t>
            </w:r>
          </w:p>
          <w:p w:rsidR="00EB68F0" w:rsidRDefault="00EB68F0" w:rsidP="002C1F2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Cs w:val="22"/>
              </w:rPr>
              <w:t>"Методика оценки Регламента определения стоимости работ"</w:t>
            </w:r>
            <w:r>
              <w:rPr>
                <w:b/>
                <w:bCs/>
                <w:color w:val="000000"/>
                <w:szCs w:val="22"/>
              </w:rPr>
              <w:br/>
              <w:t>(на стадии выбора контрагента при проведении закупочных процедур)</w:t>
            </w:r>
          </w:p>
        </w:tc>
      </w:tr>
      <w:tr w:rsidR="00EB68F0" w:rsidTr="002C1F20">
        <w:trPr>
          <w:trHeight w:val="525"/>
        </w:trPr>
        <w:tc>
          <w:tcPr>
            <w:tcW w:w="520" w:type="dxa"/>
            <w:vAlign w:val="center"/>
            <w:hideMark/>
          </w:tcPr>
          <w:p w:rsidR="00EB68F0" w:rsidRDefault="00EB68F0" w:rsidP="002C1F20">
            <w:pPr>
              <w:rPr>
                <w:b/>
                <w:bCs/>
                <w:color w:val="000000"/>
              </w:rPr>
            </w:pPr>
          </w:p>
        </w:tc>
        <w:tc>
          <w:tcPr>
            <w:tcW w:w="149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 xml:space="preserve">Работы по </w:t>
            </w:r>
            <w:r>
              <w:rPr>
                <w:sz w:val="24"/>
              </w:rPr>
              <w:t xml:space="preserve"> </w:t>
            </w:r>
            <w:r>
              <w:rPr>
                <w:b/>
                <w:szCs w:val="22"/>
              </w:rPr>
              <w:t>ремонту водоотводного лотка вдоль ограждения цеха № 23</w:t>
            </w:r>
            <w:r>
              <w:rPr>
                <w:b/>
                <w:bCs/>
                <w:szCs w:val="22"/>
              </w:rPr>
              <w:t>.</w:t>
            </w:r>
          </w:p>
        </w:tc>
      </w:tr>
      <w:tr w:rsidR="00EB68F0" w:rsidTr="002C1F20">
        <w:trPr>
          <w:trHeight w:val="43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№ пп.</w:t>
            </w:r>
          </w:p>
        </w:tc>
        <w:tc>
          <w:tcPr>
            <w:tcW w:w="5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Наименование затрат</w:t>
            </w:r>
          </w:p>
        </w:tc>
        <w:tc>
          <w:tcPr>
            <w:tcW w:w="3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Плановые затраты</w:t>
            </w:r>
          </w:p>
        </w:tc>
        <w:tc>
          <w:tcPr>
            <w:tcW w:w="5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Предложение претендента (оферта)</w:t>
            </w:r>
          </w:p>
        </w:tc>
      </w:tr>
      <w:tr w:rsidR="00EB68F0" w:rsidTr="002C1F20">
        <w:trPr>
          <w:trHeight w:val="100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сумма, руб.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удельный вес от стоимости работ по опциону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размер затрат (по Регламенту на доп. работы)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сумма, руб.</w:t>
            </w:r>
          </w:p>
        </w:tc>
      </w:tr>
      <w:tr w:rsidR="00EB68F0" w:rsidTr="002C1F20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Ориентировочная стоимость дополнительных работ по оценке Заказчика, не вошедших в объем закупки (опцион)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ДР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 xml:space="preserve"> - </w:t>
            </w:r>
          </w:p>
        </w:tc>
      </w:tr>
      <w:tr w:rsidR="00EB68F0" w:rsidTr="002C1F20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vAlign w:val="center"/>
            <w:hideMark/>
          </w:tcPr>
          <w:p w:rsidR="00EB68F0" w:rsidRDefault="00EB68F0" w:rsidP="002C1F2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Cs w:val="22"/>
              </w:rPr>
              <w:t>Регламент определения стоимости СМР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 </w:t>
            </w:r>
          </w:p>
        </w:tc>
      </w:tr>
      <w:tr w:rsidR="00EB68F0" w:rsidTr="002C1F20">
        <w:trPr>
          <w:trHeight w:val="6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Заработная плата (ЗП), руб.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20%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ЗП, руб/мес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  <w:u w:val="single"/>
              </w:rPr>
            </w:pPr>
            <w:r>
              <w:rPr>
                <w:color w:val="000000"/>
                <w:szCs w:val="22"/>
              </w:rPr>
              <w:t xml:space="preserve">ЗП план * </w:t>
            </w:r>
            <w:r>
              <w:rPr>
                <w:color w:val="000000"/>
                <w:szCs w:val="22"/>
                <w:u w:val="single"/>
              </w:rPr>
              <w:t xml:space="preserve">ЗП              </w:t>
            </w:r>
            <w:r>
              <w:rPr>
                <w:color w:val="000000"/>
                <w:szCs w:val="22"/>
                <w:u w:val="single"/>
              </w:rPr>
              <w:br/>
            </w:r>
            <w:r>
              <w:rPr>
                <w:color w:val="000000"/>
                <w:szCs w:val="22"/>
              </w:rPr>
              <w:t xml:space="preserve">                 ЗП (оценка заказчика)</w:t>
            </w:r>
          </w:p>
        </w:tc>
      </w:tr>
      <w:tr w:rsidR="00EB68F0" w:rsidTr="002C1F2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Коэффициент на стесненные условия (Кст)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2%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Кст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ЗП * (Кст - 1)</w:t>
            </w:r>
          </w:p>
        </w:tc>
      </w:tr>
      <w:tr w:rsidR="00EB68F0" w:rsidTr="002C1F20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Накладные расходы (НР)  *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18%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НР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∑ пп.2-3 * НР</w:t>
            </w:r>
          </w:p>
        </w:tc>
      </w:tr>
      <w:tr w:rsidR="00EB68F0" w:rsidTr="002C1F20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Сметная прибыль (СП)  *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11%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СП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∑ пп.2-3 * СП</w:t>
            </w:r>
          </w:p>
        </w:tc>
      </w:tr>
      <w:tr w:rsidR="00EB68F0" w:rsidTr="002C1F20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Материалы поставки Подрядчика (МАТ-П)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23%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МАТ-П</w:t>
            </w:r>
          </w:p>
        </w:tc>
      </w:tr>
      <w:tr w:rsidR="00EB68F0" w:rsidTr="002C1F2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Транспортные расходы на МАТ-П (Ктр.п),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1%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Ктр.п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МАТ-П * Ктр.п</w:t>
            </w:r>
          </w:p>
        </w:tc>
      </w:tr>
      <w:tr w:rsidR="00EB68F0" w:rsidTr="002C1F20">
        <w:trPr>
          <w:trHeight w:val="33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Оборудование поставки Подрядчика (ОБ)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ОБ</w:t>
            </w:r>
          </w:p>
        </w:tc>
      </w:tr>
      <w:tr w:rsidR="00EB68F0" w:rsidTr="002C1F2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Транспортные расходы на ОБ (Ктр.об.),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Ктр.об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ОБ * Ктр.об</w:t>
            </w:r>
          </w:p>
        </w:tc>
      </w:tr>
      <w:tr w:rsidR="00EB68F0" w:rsidTr="002C1F20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Материалы поставки Заказчика (МАТ-Зак)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МАТ-Зак в расчете не учитываются</w:t>
            </w:r>
          </w:p>
        </w:tc>
      </w:tr>
      <w:tr w:rsidR="00EB68F0" w:rsidTr="002C1F20">
        <w:trPr>
          <w:trHeight w:val="3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Транспортные расходы на МАТ-Зак (Ктр.зак.),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Ктр.з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МАТ-Зак * Ктр.з</w:t>
            </w:r>
          </w:p>
        </w:tc>
      </w:tr>
      <w:tr w:rsidR="00EB68F0" w:rsidTr="002C1F2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Машины и механизмы (ЭММ)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25%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 xml:space="preserve"> -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ЭММ</w:t>
            </w:r>
          </w:p>
        </w:tc>
      </w:tr>
      <w:tr w:rsidR="00EB68F0" w:rsidTr="002C1F20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Зимние удорожание (ЗУ), %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ЗУ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∑ пп.2-7;10-12 * ЗУ</w:t>
            </w:r>
          </w:p>
        </w:tc>
      </w:tr>
      <w:tr w:rsidR="00EB68F0" w:rsidTr="002C1F20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5600" w:type="dxa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Дополнительные условия (при наличии)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FF0000"/>
              </w:rPr>
            </w:pPr>
            <w:r>
              <w:rPr>
                <w:color w:val="FF0000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B68F0" w:rsidRPr="002133EA" w:rsidRDefault="00EB68F0" w:rsidP="002C1F20">
            <w:pPr>
              <w:rPr>
                <w:i/>
                <w:iCs/>
                <w:highlight w:val="green"/>
              </w:rPr>
            </w:pPr>
            <w:r w:rsidRPr="002133EA">
              <w:rPr>
                <w:i/>
                <w:iCs/>
                <w:szCs w:val="22"/>
                <w:highlight w:val="green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 </w:t>
            </w:r>
          </w:p>
        </w:tc>
      </w:tr>
      <w:tr w:rsidR="00EB68F0" w:rsidTr="002C1F20">
        <w:trPr>
          <w:trHeight w:val="39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5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AF1DD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Итого стоимость дополнительных работ (для сравнения)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ДР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EB68F0" w:rsidRPr="002133EA" w:rsidRDefault="00EB68F0" w:rsidP="002C1F20">
            <w:pPr>
              <w:rPr>
                <w:color w:val="000000"/>
                <w:highlight w:val="green"/>
              </w:rPr>
            </w:pPr>
            <w:r w:rsidRPr="002133EA">
              <w:rPr>
                <w:color w:val="000000"/>
                <w:szCs w:val="22"/>
                <w:highlight w:val="green"/>
              </w:rPr>
              <w:t>100%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 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∑ пп.2-14</w:t>
            </w:r>
          </w:p>
        </w:tc>
      </w:tr>
      <w:tr w:rsidR="00EB68F0" w:rsidTr="002C1F20">
        <w:trPr>
          <w:trHeight w:val="67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lastRenderedPageBreak/>
              <w:t>16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E5F1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Разница по стоимости дополнительных работ в результате влияния Регламентов работ 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EB68F0" w:rsidRDefault="00EB68F0" w:rsidP="002C1F2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68F0" w:rsidRDefault="00EB68F0" w:rsidP="002C1F20">
            <w:r>
              <w:rPr>
                <w:szCs w:val="22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EB68F0" w:rsidRDefault="00EB68F0" w:rsidP="002C1F20"/>
        </w:tc>
      </w:tr>
    </w:tbl>
    <w:p w:rsidR="00EB68F0" w:rsidRDefault="00EB68F0" w:rsidP="00EB68F0">
      <w:pPr>
        <w:sectPr w:rsidR="00EB68F0">
          <w:pgSz w:w="16838" w:h="11906" w:orient="landscape"/>
          <w:pgMar w:top="284" w:right="794" w:bottom="851" w:left="794" w:header="720" w:footer="720" w:gutter="0"/>
          <w:cols w:space="720"/>
        </w:sectPr>
      </w:pPr>
    </w:p>
    <w:p w:rsidR="00EB68F0" w:rsidRPr="00184A46" w:rsidRDefault="00EB68F0" w:rsidP="00EB68F0">
      <w:pPr>
        <w:pStyle w:val="afc"/>
        <w:jc w:val="left"/>
        <w:rPr>
          <w:i w:val="0"/>
        </w:r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3944E5" w:rsidRPr="00B70702" w:rsidRDefault="00B445D7" w:rsidP="003944E5">
      <w:pPr>
        <w:ind w:firstLine="567"/>
        <w:jc w:val="both"/>
        <w:rPr>
          <w:rFonts w:cs="Arial"/>
          <w:b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F41DE5">
        <w:rPr>
          <w:rFonts w:cs="Arial"/>
          <w:szCs w:val="22"/>
        </w:rPr>
        <w:t xml:space="preserve">оферты </w:t>
      </w:r>
      <w:r w:rsidR="003523B8" w:rsidRPr="00717E77">
        <w:rPr>
          <w:rFonts w:cs="Arial"/>
          <w:szCs w:val="22"/>
        </w:rPr>
        <w:t>№</w:t>
      </w:r>
      <w:r w:rsidR="00B05D27" w:rsidRPr="00717E77">
        <w:rPr>
          <w:rFonts w:cs="Arial"/>
          <w:szCs w:val="22"/>
        </w:rPr>
        <w:t>2</w:t>
      </w:r>
      <w:r w:rsidR="00717E77" w:rsidRPr="00717E77">
        <w:rPr>
          <w:rFonts w:cs="Arial"/>
          <w:szCs w:val="22"/>
        </w:rPr>
        <w:t>11</w:t>
      </w:r>
      <w:r w:rsidR="003523B8" w:rsidRPr="00717E77">
        <w:rPr>
          <w:rFonts w:cs="Arial"/>
          <w:szCs w:val="22"/>
        </w:rPr>
        <w:t>-КР</w:t>
      </w:r>
      <w:r w:rsidR="003523B8" w:rsidRPr="005F4ED2">
        <w:rPr>
          <w:rFonts w:cs="Arial"/>
          <w:szCs w:val="22"/>
        </w:rPr>
        <w:t>-201</w:t>
      </w:r>
      <w:r w:rsidR="00C5508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Pr="00B445D7">
        <w:rPr>
          <w:rFonts w:cs="Arial"/>
          <w:szCs w:val="22"/>
          <w:highlight w:val="yellow"/>
        </w:rPr>
        <w:t>&lt;дата ПДО&gt;,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CB0DC6" w:rsidRPr="00CB0DC6">
        <w:rPr>
          <w:rFonts w:cs="Arial"/>
          <w:b/>
          <w:szCs w:val="22"/>
        </w:rPr>
        <w:t>на</w:t>
      </w:r>
      <w:r w:rsidR="00CB0DC6">
        <w:rPr>
          <w:rFonts w:cs="Arial"/>
          <w:szCs w:val="22"/>
        </w:rPr>
        <w:t xml:space="preserve"> </w:t>
      </w:r>
      <w:r w:rsidR="001149A2" w:rsidRPr="0047728E">
        <w:rPr>
          <w:rFonts w:cs="Arial"/>
          <w:b/>
          <w:szCs w:val="22"/>
        </w:rPr>
        <w:t xml:space="preserve">выполнение работ </w:t>
      </w:r>
      <w:r w:rsidR="003944E5" w:rsidRPr="00665CB6">
        <w:rPr>
          <w:rFonts w:cs="Arial"/>
          <w:b/>
          <w:szCs w:val="22"/>
        </w:rPr>
        <w:t xml:space="preserve">по </w:t>
      </w:r>
      <w:r w:rsidR="00EB68F0" w:rsidRPr="00AB6D05">
        <w:rPr>
          <w:rFonts w:cs="Arial"/>
          <w:b/>
          <w:szCs w:val="22"/>
        </w:rPr>
        <w:t>ремонту водоотводного лотк</w:t>
      </w:r>
      <w:r w:rsidR="00EB68F0">
        <w:rPr>
          <w:rFonts w:cs="Arial"/>
          <w:b/>
          <w:szCs w:val="22"/>
        </w:rPr>
        <w:t>а вдоль ограждения цеха №</w:t>
      </w:r>
      <w:r w:rsidR="00EB68F0" w:rsidRPr="00AB6D05">
        <w:rPr>
          <w:rFonts w:cs="Arial"/>
          <w:b/>
          <w:szCs w:val="22"/>
        </w:rPr>
        <w:t>23</w:t>
      </w:r>
      <w:r w:rsidR="003944E5">
        <w:rPr>
          <w:rFonts w:cs="Arial"/>
          <w:b/>
          <w:szCs w:val="22"/>
        </w:rPr>
        <w:t>.</w:t>
      </w:r>
    </w:p>
    <w:p w:rsidR="00B445D7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</w:t>
      </w:r>
      <w:r w:rsidR="00B445D7"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2E571A" w:rsidRDefault="001319DA" w:rsidP="003944E5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  <w:r w:rsidRPr="001319DA">
              <w:rPr>
                <w:rFonts w:cs="Arial"/>
                <w:sz w:val="20"/>
                <w:szCs w:val="20"/>
              </w:rPr>
              <w:t xml:space="preserve">ыполнение работ по </w:t>
            </w:r>
            <w:r w:rsidR="00EB68F0" w:rsidRPr="00EB68F0">
              <w:rPr>
                <w:rFonts w:cs="Arial"/>
                <w:sz w:val="20"/>
                <w:szCs w:val="20"/>
              </w:rPr>
              <w:t>ремонту водоотводного лотка вдоль ограждения цеха №23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том числе стоимость МТР,</w:t>
            </w:r>
            <w:r w:rsidRPr="00C65C80">
              <w:rPr>
                <w:rFonts w:cs="Arial"/>
                <w:sz w:val="20"/>
                <w:szCs w:val="20"/>
              </w:rPr>
              <w:t xml:space="preserve"> рублей без НДС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84"/>
        </w:trPr>
        <w:tc>
          <w:tcPr>
            <w:tcW w:w="9462" w:type="dxa"/>
            <w:gridSpan w:val="2"/>
          </w:tcPr>
          <w:p w:rsidR="001319DA" w:rsidRPr="00C65C80" w:rsidRDefault="001319DA" w:rsidP="00D04D18">
            <w:pPr>
              <w:ind w:right="-143"/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Предложении твердой договорной цены (Приложение №1 к Форме 5) и Регламенте определения стоимости работ на весь период их выполнения (</w:t>
            </w:r>
            <w:r>
              <w:rPr>
                <w:rFonts w:cs="Arial"/>
                <w:b/>
                <w:sz w:val="20"/>
                <w:szCs w:val="20"/>
              </w:rPr>
              <w:t>п.3.3. договора</w:t>
            </w:r>
            <w:r w:rsidRPr="00C65C80">
              <w:rPr>
                <w:rFonts w:cs="Arial"/>
                <w:b/>
                <w:sz w:val="20"/>
                <w:szCs w:val="20"/>
              </w:rPr>
              <w:t>)</w:t>
            </w: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36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1319DA" w:rsidRPr="00C55087" w:rsidRDefault="001319DA" w:rsidP="001319DA">
      <w:pPr>
        <w:pStyle w:val="ac"/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19DA" w:rsidRDefault="001319DA" w:rsidP="001319DA">
      <w:pPr>
        <w:spacing w:before="0" w:line="276" w:lineRule="auto"/>
        <w:jc w:val="right"/>
      </w:pPr>
      <w:r>
        <w:br w:type="page"/>
      </w:r>
      <w:r>
        <w:rPr>
          <w:b/>
        </w:rPr>
        <w:lastRenderedPageBreak/>
        <w:t>Приложение №1 к Форме 5</w:t>
      </w:r>
    </w:p>
    <w:p w:rsidR="001319DA" w:rsidRDefault="00364B1F" w:rsidP="001319DA">
      <w:pPr>
        <w:pStyle w:val="8"/>
        <w:numPr>
          <w:ilvl w:val="0"/>
          <w:numId w:val="0"/>
        </w:numPr>
        <w:ind w:left="14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45pt;margin-top:4.05pt;width:177.95pt;height:26.85pt;z-index:251660288;mso-wrap-distance-left:9.05pt;mso-wrap-distance-right:9.05pt" stroked="f">
            <v:fill opacity="0" color2="black"/>
            <v:textbox inset="0,0,0,0">
              <w:txbxContent>
                <w:p w:rsidR="002C1F20" w:rsidRDefault="002C1F20" w:rsidP="001319DA">
                  <w:p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&lt;</w:t>
                  </w:r>
                  <w:r>
                    <w:rPr>
                      <w:sz w:val="24"/>
                    </w:rPr>
                    <w:t>Наименование организации</w:t>
                  </w:r>
                  <w:r>
                    <w:rPr>
                      <w:sz w:val="24"/>
                      <w:lang w:val="en-US"/>
                    </w:rPr>
                    <w:t>&gt;</w:t>
                  </w:r>
                </w:p>
              </w:txbxContent>
            </v:textbox>
          </v:shape>
        </w:pict>
      </w:r>
    </w:p>
    <w:p w:rsidR="001319DA" w:rsidRDefault="001319DA" w:rsidP="001319DA">
      <w:pPr>
        <w:pStyle w:val="8"/>
        <w:numPr>
          <w:ilvl w:val="0"/>
          <w:numId w:val="0"/>
        </w:numPr>
        <w:ind w:left="1440"/>
      </w:pPr>
    </w:p>
    <w:p w:rsidR="001319DA" w:rsidRDefault="001319DA" w:rsidP="001319D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 твердой договорной цены</w:t>
      </w:r>
    </w:p>
    <w:p w:rsidR="001319DA" w:rsidRPr="00697032" w:rsidRDefault="001319DA" w:rsidP="001319DA">
      <w:pPr>
        <w:jc w:val="center"/>
        <w:rPr>
          <w:b/>
          <w:sz w:val="24"/>
        </w:rPr>
      </w:pPr>
      <w:r w:rsidRPr="00697032">
        <w:rPr>
          <w:b/>
          <w:i/>
          <w:sz w:val="24"/>
        </w:rPr>
        <w:t xml:space="preserve">по </w:t>
      </w:r>
      <w:r>
        <w:rPr>
          <w:b/>
          <w:i/>
          <w:sz w:val="24"/>
        </w:rPr>
        <w:t>_________________________________.</w:t>
      </w:r>
    </w:p>
    <w:p w:rsidR="001319DA" w:rsidRDefault="001319DA" w:rsidP="001319DA">
      <w:pPr>
        <w:jc w:val="center"/>
      </w:pPr>
    </w:p>
    <w:tbl>
      <w:tblPr>
        <w:tblW w:w="10576" w:type="dxa"/>
        <w:tblInd w:w="-687" w:type="dxa"/>
        <w:tblLayout w:type="fixed"/>
        <w:tblLook w:val="0000" w:firstRow="0" w:lastRow="0" w:firstColumn="0" w:lastColumn="0" w:noHBand="0" w:noVBand="0"/>
      </w:tblPr>
      <w:tblGrid>
        <w:gridCol w:w="568"/>
        <w:gridCol w:w="2552"/>
        <w:gridCol w:w="936"/>
        <w:gridCol w:w="2268"/>
        <w:gridCol w:w="2126"/>
        <w:gridCol w:w="2126"/>
      </w:tblGrid>
      <w:tr w:rsidR="001319DA" w:rsidTr="00D04D18">
        <w:trPr>
          <w:trHeight w:val="5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9DA" w:rsidRPr="0036734E" w:rsidRDefault="001319DA" w:rsidP="00D04D18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№</w:t>
            </w:r>
          </w:p>
          <w:p w:rsidR="001319DA" w:rsidRPr="0036734E" w:rsidRDefault="001319DA" w:rsidP="00D04D18">
            <w:pPr>
              <w:rPr>
                <w:b/>
              </w:rPr>
            </w:pPr>
            <w:r w:rsidRPr="0036734E">
              <w:rPr>
                <w:b/>
                <w:szCs w:val="22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9DA" w:rsidRPr="0036734E" w:rsidRDefault="001319DA" w:rsidP="00D04D18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Наименование видов работ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9DA" w:rsidRPr="0036734E" w:rsidRDefault="001319DA" w:rsidP="00D04D18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№ смет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9DA" w:rsidRPr="0036734E" w:rsidRDefault="001319DA" w:rsidP="00D04D18">
            <w:pPr>
              <w:snapToGrid w:val="0"/>
              <w:rPr>
                <w:b/>
              </w:rPr>
            </w:pPr>
            <w:r>
              <w:rPr>
                <w:b/>
                <w:color w:val="000000"/>
                <w:szCs w:val="22"/>
              </w:rPr>
              <w:t xml:space="preserve">Сметная </w:t>
            </w:r>
            <w:r w:rsidRPr="0036734E">
              <w:rPr>
                <w:b/>
                <w:color w:val="000000"/>
                <w:szCs w:val="22"/>
              </w:rPr>
              <w:t>стоимость работ (</w:t>
            </w:r>
            <w:r>
              <w:rPr>
                <w:b/>
                <w:color w:val="000000"/>
                <w:szCs w:val="22"/>
              </w:rPr>
              <w:t xml:space="preserve">с учетом </w:t>
            </w:r>
            <w:r w:rsidRPr="0036734E">
              <w:rPr>
                <w:b/>
                <w:color w:val="000000"/>
                <w:szCs w:val="22"/>
              </w:rPr>
              <w:t>материалов поставки Подрядчика)</w:t>
            </w:r>
            <w:r>
              <w:rPr>
                <w:b/>
                <w:color w:val="000000"/>
                <w:szCs w:val="22"/>
              </w:rPr>
              <w:t xml:space="preserve"> в уровне текущих цен</w:t>
            </w:r>
            <w:r w:rsidRPr="0036734E">
              <w:rPr>
                <w:b/>
                <w:color w:val="000000"/>
                <w:szCs w:val="22"/>
              </w:rPr>
              <w:t>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9DA" w:rsidRPr="0036734E" w:rsidRDefault="001319DA" w:rsidP="00D04D18">
            <w:pPr>
              <w:snapToGrid w:val="0"/>
              <w:rPr>
                <w:b/>
              </w:rPr>
            </w:pPr>
            <w:r w:rsidRPr="0036734E">
              <w:rPr>
                <w:b/>
                <w:color w:val="000000"/>
                <w:szCs w:val="22"/>
              </w:rPr>
              <w:t>Общая стоимость работ (с учетом НДС и материалов поставки Подрядчика)</w:t>
            </w:r>
            <w:r>
              <w:rPr>
                <w:b/>
                <w:color w:val="000000"/>
                <w:szCs w:val="22"/>
              </w:rPr>
              <w:t xml:space="preserve"> в уровне текущих цен</w:t>
            </w:r>
            <w:r w:rsidRPr="0036734E">
              <w:rPr>
                <w:b/>
                <w:color w:val="000000"/>
                <w:szCs w:val="22"/>
              </w:rPr>
              <w:t>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9DA" w:rsidRPr="0036734E" w:rsidRDefault="001319DA" w:rsidP="00D04D18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Примечание</w:t>
            </w:r>
          </w:p>
        </w:tc>
      </w:tr>
      <w:tr w:rsidR="001319DA" w:rsidTr="00D04D18">
        <w:trPr>
          <w:trHeight w:val="3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  <w:r w:rsidRPr="0036734E">
              <w:rPr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</w:tr>
      <w:tr w:rsidR="001319DA" w:rsidTr="00D04D18">
        <w:trPr>
          <w:trHeight w:val="2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  <w:r w:rsidRPr="0036734E">
              <w:rPr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</w:tr>
      <w:tr w:rsidR="001319DA" w:rsidTr="00D04D18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  <w:r w:rsidRPr="0036734E">
              <w:rPr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</w:tr>
      <w:tr w:rsidR="001319DA" w:rsidTr="00D04D18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  <w:r w:rsidRPr="0036734E">
              <w:rPr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</w:tr>
      <w:tr w:rsidR="001319DA" w:rsidTr="00D04D18">
        <w:trPr>
          <w:trHeight w:val="2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  <w:r w:rsidRPr="0036734E">
              <w:rPr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</w:tr>
      <w:tr w:rsidR="001319DA" w:rsidTr="00D04D18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  <w:r w:rsidRPr="0036734E">
              <w:rPr>
                <w:szCs w:val="22"/>
              </w:rPr>
              <w:t>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Pr="0036734E" w:rsidRDefault="001319DA" w:rsidP="00D04D18">
            <w:pPr>
              <w:snapToGrid w:val="0"/>
            </w:pPr>
          </w:p>
        </w:tc>
      </w:tr>
      <w:tr w:rsidR="001319DA" w:rsidTr="00D04D18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Default="001319DA" w:rsidP="00D04D18">
            <w:pPr>
              <w:snapToGrid w:val="0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Default="001319DA" w:rsidP="00D04D18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Default="001319DA" w:rsidP="00D04D18">
            <w:pPr>
              <w:snapToGrid w:val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Default="001319DA" w:rsidP="00D04D18">
            <w:pPr>
              <w:snapToGrid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9DA" w:rsidRDefault="001319DA" w:rsidP="00D04D18">
            <w:pPr>
              <w:snapToGrid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9DA" w:rsidRDefault="001319DA" w:rsidP="00D04D18">
            <w:pPr>
              <w:snapToGrid w:val="0"/>
              <w:rPr>
                <w:b/>
                <w:sz w:val="24"/>
              </w:rPr>
            </w:pPr>
          </w:p>
        </w:tc>
      </w:tr>
    </w:tbl>
    <w:p w:rsidR="001319DA" w:rsidRDefault="001319DA" w:rsidP="001319DA">
      <w:pPr>
        <w:jc w:val="center"/>
      </w:pPr>
    </w:p>
    <w:p w:rsidR="001319DA" w:rsidRDefault="001319DA" w:rsidP="001319DA">
      <w:pPr>
        <w:jc w:val="center"/>
      </w:pPr>
    </w:p>
    <w:p w:rsidR="001319DA" w:rsidRDefault="001319DA" w:rsidP="001319DA">
      <w:pPr>
        <w:jc w:val="center"/>
      </w:pPr>
    </w:p>
    <w:p w:rsidR="001319DA" w:rsidRDefault="001319DA" w:rsidP="001319DA">
      <w:r>
        <w:tab/>
        <w:t>__________________________</w:t>
      </w:r>
      <w:r>
        <w:tab/>
      </w:r>
      <w:r>
        <w:tab/>
        <w:t>________________________________</w:t>
      </w:r>
    </w:p>
    <w:p w:rsidR="001319DA" w:rsidRDefault="001319DA" w:rsidP="001319DA">
      <w:pPr>
        <w:rPr>
          <w:sz w:val="18"/>
          <w:szCs w:val="18"/>
        </w:rPr>
      </w:pPr>
      <w:r>
        <w:tab/>
      </w:r>
      <w:r>
        <w:tab/>
      </w:r>
      <w:r>
        <w:rPr>
          <w:sz w:val="18"/>
          <w:szCs w:val="18"/>
        </w:rPr>
        <w:t>(должность)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(подпись, расшифровка, М.П.)</w:t>
      </w:r>
    </w:p>
    <w:p w:rsidR="001319DA" w:rsidRDefault="001319DA" w:rsidP="001319DA">
      <w:pPr>
        <w:ind w:firstLine="284"/>
      </w:pPr>
    </w:p>
    <w:p w:rsidR="001319DA" w:rsidRDefault="001319DA" w:rsidP="001319DA">
      <w:pPr>
        <w:ind w:firstLine="284"/>
      </w:pPr>
    </w:p>
    <w:p w:rsidR="001319DA" w:rsidRDefault="001319DA" w:rsidP="001319DA">
      <w:pPr>
        <w:ind w:firstLine="284"/>
      </w:pPr>
    </w:p>
    <w:p w:rsidR="001319DA" w:rsidRDefault="001319DA" w:rsidP="001319DA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</w:p>
    <w:p w:rsidR="001319DA" w:rsidRPr="00152267" w:rsidRDefault="001319DA" w:rsidP="001319DA">
      <w:pPr>
        <w:jc w:val="both"/>
        <w:rPr>
          <w:rFonts w:cs="Arial"/>
          <w:sz w:val="16"/>
          <w:szCs w:val="16"/>
        </w:rPr>
      </w:pPr>
    </w:p>
    <w:p w:rsidR="00B71877" w:rsidRDefault="001319DA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658" w:rsidRDefault="00E50658" w:rsidP="00FB07D9">
      <w:pPr>
        <w:spacing w:before="0"/>
      </w:pPr>
      <w:r>
        <w:separator/>
      </w:r>
    </w:p>
  </w:endnote>
  <w:endnote w:type="continuationSeparator" w:id="0">
    <w:p w:rsidR="00E50658" w:rsidRDefault="00E50658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monospaced for SAP">
    <w:altName w:val="Consolas"/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20" w:rsidRDefault="002C1F2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658" w:rsidRDefault="00E50658" w:rsidP="00FB07D9">
      <w:pPr>
        <w:spacing w:before="0"/>
      </w:pPr>
      <w:r>
        <w:separator/>
      </w:r>
    </w:p>
  </w:footnote>
  <w:footnote w:type="continuationSeparator" w:id="0">
    <w:p w:rsidR="00E50658" w:rsidRDefault="00E50658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4C3628"/>
    <w:multiLevelType w:val="multilevel"/>
    <w:tmpl w:val="3BCA0D62"/>
    <w:lvl w:ilvl="0">
      <w:start w:val="1"/>
      <w:numFmt w:val="decimal"/>
      <w:lvlText w:val="%1."/>
      <w:lvlJc w:val="center"/>
      <w:pPr>
        <w:tabs>
          <w:tab w:val="num" w:pos="0"/>
        </w:tabs>
        <w:ind w:left="644" w:hanging="356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5">
    <w:nsid w:val="6C1E0B6F"/>
    <w:multiLevelType w:val="hybridMultilevel"/>
    <w:tmpl w:val="C2864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17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11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7"/>
  </w:num>
  <w:num w:numId="11">
    <w:abstractNumId w:val="1"/>
  </w:num>
  <w:num w:numId="12">
    <w:abstractNumId w:val="3"/>
  </w:num>
  <w:num w:numId="13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4"/>
  </w:num>
  <w:num w:numId="16">
    <w:abstractNumId w:val="14"/>
  </w:num>
  <w:num w:numId="17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930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CC6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1F20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079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B1F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13F"/>
    <w:rsid w:val="00656610"/>
    <w:rsid w:val="0065688F"/>
    <w:rsid w:val="00656ACC"/>
    <w:rsid w:val="00657512"/>
    <w:rsid w:val="00657676"/>
    <w:rsid w:val="00657E8A"/>
    <w:rsid w:val="00657FAB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17E77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B63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0F7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6E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2F5E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D05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92C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3D7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063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658"/>
    <w:rsid w:val="00E50AC8"/>
    <w:rsid w:val="00E50C65"/>
    <w:rsid w:val="00E51011"/>
    <w:rsid w:val="00E51106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68F0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24F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2EC1"/>
    <w:rsid w:val="00FA3F7B"/>
    <w:rsid w:val="00FA4313"/>
    <w:rsid w:val="00FA44DB"/>
    <w:rsid w:val="00FA4608"/>
    <w:rsid w:val="00FA5269"/>
    <w:rsid w:val="00FA5648"/>
    <w:rsid w:val="00FA6747"/>
    <w:rsid w:val="00FA7149"/>
    <w:rsid w:val="00FA7DD3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B5D931-6285-4E04-AFCE-BF2801D4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basedOn w:val="a7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basedOn w:val="a7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7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7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basedOn w:val="a7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7">
    <w:name w:val="Верхний колонтитул Знак1"/>
    <w:uiPriority w:val="99"/>
    <w:semiHidden/>
    <w:locked/>
    <w:rsid w:val="008C2B6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8">
    <w:name w:val="Основной текст Знак1"/>
    <w:locked/>
    <w:rsid w:val="008C2B63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19">
    <w:name w:val="Основной текст с отступом Знак1"/>
    <w:semiHidden/>
    <w:locked/>
    <w:rsid w:val="008C2B6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30</Pages>
  <Words>9357</Words>
  <Characters>53336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84</cp:revision>
  <cp:lastPrinted>2016-06-08T13:02:00Z</cp:lastPrinted>
  <dcterms:created xsi:type="dcterms:W3CDTF">2016-05-11T06:30:00Z</dcterms:created>
  <dcterms:modified xsi:type="dcterms:W3CDTF">2016-06-27T12:46:00Z</dcterms:modified>
</cp:coreProperties>
</file>